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9C" w:rsidRDefault="00D01AE8" w:rsidP="00D01A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AE8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Диагностический инструментарий формирования надпрофессиональных компетенций</w:t>
      </w:r>
    </w:p>
    <w:p w:rsidR="00992901" w:rsidRPr="00D01AE8" w:rsidRDefault="00992901" w:rsidP="00D01A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BB22F3">
        <w:rPr>
          <w:rFonts w:ascii="Times New Roman" w:hAnsi="Times New Roman" w:cs="Times New Roman"/>
          <w:b/>
          <w:sz w:val="28"/>
          <w:szCs w:val="28"/>
        </w:rPr>
        <w:t>Подготовила заместитель директора по УМР Панченко Н.В</w:t>
      </w:r>
    </w:p>
    <w:p w:rsidR="00D01AE8" w:rsidRDefault="00D01AE8" w:rsidP="00D0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Федеральными  законами  «</w:t>
      </w:r>
      <w:r w:rsidRPr="00D01AE8">
        <w:rPr>
          <w:rFonts w:ascii="Times New Roman" w:hAnsi="Times New Roman" w:cs="Times New Roman"/>
          <w:sz w:val="28"/>
          <w:szCs w:val="28"/>
        </w:rPr>
        <w:t>Об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AE8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ся,  что  основой  для  оценки </w:t>
      </w:r>
      <w:r w:rsidRPr="00D01AE8">
        <w:rPr>
          <w:rFonts w:ascii="Times New Roman" w:hAnsi="Times New Roman" w:cs="Times New Roman"/>
          <w:sz w:val="28"/>
          <w:szCs w:val="28"/>
        </w:rPr>
        <w:t>качества подготовки обучающихся (выпускн</w:t>
      </w:r>
      <w:r>
        <w:rPr>
          <w:rFonts w:ascii="Times New Roman" w:hAnsi="Times New Roman" w:cs="Times New Roman"/>
          <w:sz w:val="28"/>
          <w:szCs w:val="28"/>
        </w:rPr>
        <w:t xml:space="preserve">иков) является образовательный </w:t>
      </w:r>
      <w:r w:rsidRPr="00D01AE8">
        <w:rPr>
          <w:rFonts w:ascii="Times New Roman" w:hAnsi="Times New Roman" w:cs="Times New Roman"/>
          <w:sz w:val="28"/>
          <w:szCs w:val="28"/>
        </w:rPr>
        <w:t xml:space="preserve">стандарт.  В  </w:t>
      </w:r>
      <w:r>
        <w:rPr>
          <w:rFonts w:ascii="Times New Roman" w:hAnsi="Times New Roman" w:cs="Times New Roman"/>
          <w:sz w:val="28"/>
          <w:szCs w:val="28"/>
        </w:rPr>
        <w:t>частности,</w:t>
      </w:r>
      <w:r w:rsidR="00591DA8">
        <w:rPr>
          <w:rFonts w:ascii="Times New Roman" w:hAnsi="Times New Roman" w:cs="Times New Roman"/>
          <w:sz w:val="28"/>
          <w:szCs w:val="28"/>
        </w:rPr>
        <w:t xml:space="preserve"> </w:t>
      </w:r>
      <w:r w:rsidRPr="00D01AE8">
        <w:rPr>
          <w:rFonts w:ascii="Times New Roman" w:hAnsi="Times New Roman" w:cs="Times New Roman"/>
          <w:sz w:val="28"/>
          <w:szCs w:val="28"/>
        </w:rPr>
        <w:t>в  требованиях  ФЗ  «О</w:t>
      </w:r>
      <w:r>
        <w:rPr>
          <w:rFonts w:ascii="Times New Roman" w:hAnsi="Times New Roman" w:cs="Times New Roman"/>
          <w:sz w:val="28"/>
          <w:szCs w:val="28"/>
        </w:rPr>
        <w:t>б  образовании»  сказано,  что ФГОС  включ</w:t>
      </w:r>
      <w:r w:rsidRPr="00D01AE8">
        <w:rPr>
          <w:rFonts w:ascii="Times New Roman" w:hAnsi="Times New Roman" w:cs="Times New Roman"/>
          <w:sz w:val="28"/>
          <w:szCs w:val="28"/>
        </w:rPr>
        <w:t>ают  в  себя  требования  к 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 освоения  основных </w:t>
      </w:r>
      <w:r w:rsidRPr="00D01AE8">
        <w:rPr>
          <w:rFonts w:ascii="Times New Roman" w:hAnsi="Times New Roman" w:cs="Times New Roman"/>
          <w:sz w:val="28"/>
          <w:szCs w:val="28"/>
        </w:rPr>
        <w:t>образовательных программ и являются осн</w:t>
      </w:r>
      <w:r>
        <w:rPr>
          <w:rFonts w:ascii="Times New Roman" w:hAnsi="Times New Roman" w:cs="Times New Roman"/>
          <w:sz w:val="28"/>
          <w:szCs w:val="28"/>
        </w:rPr>
        <w:t xml:space="preserve">овой объективной оценки уровня </w:t>
      </w:r>
      <w:r w:rsidRPr="00D01AE8">
        <w:rPr>
          <w:rFonts w:ascii="Times New Roman" w:hAnsi="Times New Roman" w:cs="Times New Roman"/>
          <w:sz w:val="28"/>
          <w:szCs w:val="28"/>
        </w:rPr>
        <w:t>образования  и  квалификации  выпускников  не</w:t>
      </w:r>
      <w:r>
        <w:rPr>
          <w:rFonts w:ascii="Times New Roman" w:hAnsi="Times New Roman" w:cs="Times New Roman"/>
          <w:sz w:val="28"/>
          <w:szCs w:val="28"/>
        </w:rPr>
        <w:t xml:space="preserve">зависимо  от  форм  получения </w:t>
      </w:r>
      <w:r w:rsidRPr="00D01AE8">
        <w:rPr>
          <w:rFonts w:ascii="Times New Roman" w:hAnsi="Times New Roman" w:cs="Times New Roman"/>
          <w:sz w:val="28"/>
          <w:szCs w:val="28"/>
        </w:rPr>
        <w:t>образования.  Результаты  освоения  ос</w:t>
      </w:r>
      <w:r>
        <w:rPr>
          <w:rFonts w:ascii="Times New Roman" w:hAnsi="Times New Roman" w:cs="Times New Roman"/>
          <w:sz w:val="28"/>
          <w:szCs w:val="28"/>
        </w:rPr>
        <w:t xml:space="preserve">новных  образовательных  программ, </w:t>
      </w:r>
      <w:r w:rsidRPr="00D01AE8">
        <w:rPr>
          <w:rFonts w:ascii="Times New Roman" w:hAnsi="Times New Roman" w:cs="Times New Roman"/>
          <w:sz w:val="28"/>
          <w:szCs w:val="28"/>
        </w:rPr>
        <w:t xml:space="preserve">зафиксированные  во  ФГОС,  выражены  в </w:t>
      </w:r>
      <w:r>
        <w:rPr>
          <w:rFonts w:ascii="Times New Roman" w:hAnsi="Times New Roman" w:cs="Times New Roman"/>
          <w:sz w:val="28"/>
          <w:szCs w:val="28"/>
        </w:rPr>
        <w:t xml:space="preserve"> минимально  допустимом  общем </w:t>
      </w:r>
      <w:r w:rsidRPr="00D01AE8">
        <w:rPr>
          <w:rFonts w:ascii="Times New Roman" w:hAnsi="Times New Roman" w:cs="Times New Roman"/>
          <w:sz w:val="28"/>
          <w:szCs w:val="28"/>
        </w:rPr>
        <w:t>виде,  что  недостаточно  для  диагности</w:t>
      </w:r>
      <w:r>
        <w:rPr>
          <w:rFonts w:ascii="Times New Roman" w:hAnsi="Times New Roman" w:cs="Times New Roman"/>
          <w:sz w:val="28"/>
          <w:szCs w:val="28"/>
        </w:rPr>
        <w:t xml:space="preserve">ки  формирования  надпрофессиональных компетенций.  </w:t>
      </w:r>
      <w:r w:rsidRPr="00D01AE8">
        <w:rPr>
          <w:rFonts w:ascii="Times New Roman" w:hAnsi="Times New Roman" w:cs="Times New Roman"/>
          <w:sz w:val="28"/>
          <w:szCs w:val="28"/>
        </w:rPr>
        <w:t>Поэтому  первоочередной  задачей 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 сообщества  становится </w:t>
      </w:r>
      <w:r w:rsidRPr="00D01AE8">
        <w:rPr>
          <w:rFonts w:ascii="Times New Roman" w:hAnsi="Times New Roman" w:cs="Times New Roman"/>
          <w:sz w:val="28"/>
          <w:szCs w:val="28"/>
        </w:rPr>
        <w:t>формирование основных п</w:t>
      </w:r>
      <w:r>
        <w:rPr>
          <w:rFonts w:ascii="Times New Roman" w:hAnsi="Times New Roman" w:cs="Times New Roman"/>
          <w:sz w:val="28"/>
          <w:szCs w:val="28"/>
        </w:rPr>
        <w:t xml:space="preserve">оказателей оценки результатов подготовки. Такая </w:t>
      </w:r>
      <w:r w:rsidRPr="00D01AE8">
        <w:rPr>
          <w:rFonts w:ascii="Times New Roman" w:hAnsi="Times New Roman" w:cs="Times New Roman"/>
          <w:sz w:val="28"/>
          <w:szCs w:val="28"/>
        </w:rPr>
        <w:t>постановка  задачи  налагает  огром</w:t>
      </w:r>
      <w:r>
        <w:rPr>
          <w:rFonts w:ascii="Times New Roman" w:hAnsi="Times New Roman" w:cs="Times New Roman"/>
          <w:sz w:val="28"/>
          <w:szCs w:val="28"/>
        </w:rPr>
        <w:t>ную  ответственность  на  разработчиков программ</w:t>
      </w:r>
      <w:r w:rsidRPr="00D01AE8">
        <w:rPr>
          <w:rFonts w:ascii="Times New Roman" w:hAnsi="Times New Roman" w:cs="Times New Roman"/>
          <w:sz w:val="28"/>
          <w:szCs w:val="28"/>
        </w:rPr>
        <w:t>,  поскольку  такие  требова</w:t>
      </w:r>
      <w:r>
        <w:rPr>
          <w:rFonts w:ascii="Times New Roman" w:hAnsi="Times New Roman" w:cs="Times New Roman"/>
          <w:sz w:val="28"/>
          <w:szCs w:val="28"/>
        </w:rPr>
        <w:t xml:space="preserve">ния  должны  пониматься  всеми </w:t>
      </w:r>
      <w:r w:rsidRPr="00D01AE8">
        <w:rPr>
          <w:rFonts w:ascii="Times New Roman" w:hAnsi="Times New Roman" w:cs="Times New Roman"/>
          <w:sz w:val="28"/>
          <w:szCs w:val="28"/>
        </w:rPr>
        <w:t xml:space="preserve">участниками  образовательного  процесса </w:t>
      </w:r>
      <w:r>
        <w:rPr>
          <w:rFonts w:ascii="Times New Roman" w:hAnsi="Times New Roman" w:cs="Times New Roman"/>
          <w:sz w:val="28"/>
          <w:szCs w:val="28"/>
        </w:rPr>
        <w:t xml:space="preserve"> предельно  однозначно  и,  по </w:t>
      </w:r>
      <w:r w:rsidRPr="00D01AE8">
        <w:rPr>
          <w:rFonts w:ascii="Times New Roman" w:hAnsi="Times New Roman" w:cs="Times New Roman"/>
          <w:sz w:val="28"/>
          <w:szCs w:val="28"/>
        </w:rPr>
        <w:t>возможности,  не</w:t>
      </w:r>
      <w:r>
        <w:rPr>
          <w:rFonts w:ascii="Times New Roman" w:hAnsi="Times New Roman" w:cs="Times New Roman"/>
          <w:sz w:val="28"/>
          <w:szCs w:val="28"/>
        </w:rPr>
        <w:t xml:space="preserve">  требовать  дополнительных  толкований.  Для  этого  есть только  один  путь,  а  именно, выразить  требования  в  предметно</w:t>
      </w:r>
      <w:r w:rsidRPr="00D01AE8">
        <w:rPr>
          <w:rFonts w:ascii="Times New Roman" w:hAnsi="Times New Roman" w:cs="Times New Roman"/>
          <w:sz w:val="28"/>
          <w:szCs w:val="28"/>
        </w:rPr>
        <w:t xml:space="preserve">-деятельностной  форме  и  подобрать  </w:t>
      </w:r>
      <w:r>
        <w:rPr>
          <w:rFonts w:ascii="Times New Roman" w:hAnsi="Times New Roman" w:cs="Times New Roman"/>
          <w:sz w:val="28"/>
          <w:szCs w:val="28"/>
        </w:rPr>
        <w:t xml:space="preserve">(разработать)  такую  их  таксономию, </w:t>
      </w:r>
      <w:r w:rsidRPr="00D01AE8">
        <w:rPr>
          <w:rFonts w:ascii="Times New Roman" w:hAnsi="Times New Roman" w:cs="Times New Roman"/>
          <w:sz w:val="28"/>
          <w:szCs w:val="28"/>
        </w:rPr>
        <w:t>которая включала бы конкретные деятельно</w:t>
      </w:r>
      <w:r>
        <w:rPr>
          <w:rFonts w:ascii="Times New Roman" w:hAnsi="Times New Roman" w:cs="Times New Roman"/>
          <w:sz w:val="28"/>
          <w:szCs w:val="28"/>
        </w:rPr>
        <w:t>сти (действия), которые в свою очередь можно измерить и оценить.</w:t>
      </w:r>
    </w:p>
    <w:p w:rsidR="00D01AE8" w:rsidRPr="00D01AE8" w:rsidRDefault="00D01AE8" w:rsidP="00D0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1AE8">
        <w:rPr>
          <w:rFonts w:ascii="Times New Roman" w:hAnsi="Times New Roman" w:cs="Times New Roman"/>
          <w:sz w:val="28"/>
          <w:szCs w:val="28"/>
        </w:rPr>
        <w:t>На  современном  этапе  разви</w:t>
      </w:r>
      <w:r>
        <w:rPr>
          <w:rFonts w:ascii="Times New Roman" w:hAnsi="Times New Roman" w:cs="Times New Roman"/>
          <w:sz w:val="28"/>
          <w:szCs w:val="28"/>
        </w:rPr>
        <w:t xml:space="preserve">тия  психологии  и  педагогики </w:t>
      </w:r>
      <w:r w:rsidRPr="00D01AE8">
        <w:rPr>
          <w:rFonts w:ascii="Times New Roman" w:hAnsi="Times New Roman" w:cs="Times New Roman"/>
          <w:sz w:val="28"/>
          <w:szCs w:val="28"/>
        </w:rPr>
        <w:t xml:space="preserve">оценить </w:t>
      </w:r>
    </w:p>
    <w:p w:rsidR="00D01AE8" w:rsidRPr="00D01AE8" w:rsidRDefault="00D01AE8" w:rsidP="00D0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E8">
        <w:rPr>
          <w:rFonts w:ascii="Times New Roman" w:hAnsi="Times New Roman" w:cs="Times New Roman"/>
          <w:sz w:val="28"/>
          <w:szCs w:val="28"/>
        </w:rPr>
        <w:t xml:space="preserve">качество  подготовки  обучающихся  и  выпускников  образовательных </w:t>
      </w:r>
    </w:p>
    <w:p w:rsidR="00D01AE8" w:rsidRPr="00D01AE8" w:rsidRDefault="00D01AE8" w:rsidP="00D0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E8">
        <w:rPr>
          <w:rFonts w:ascii="Times New Roman" w:hAnsi="Times New Roman" w:cs="Times New Roman"/>
          <w:sz w:val="28"/>
          <w:szCs w:val="28"/>
        </w:rPr>
        <w:t xml:space="preserve">учреждений  возможно  по  фиксированным </w:t>
      </w:r>
      <w:r>
        <w:rPr>
          <w:rFonts w:ascii="Times New Roman" w:hAnsi="Times New Roman" w:cs="Times New Roman"/>
          <w:sz w:val="28"/>
          <w:szCs w:val="28"/>
        </w:rPr>
        <w:t xml:space="preserve"> проявлениям  выполняемых  ими </w:t>
      </w:r>
      <w:r w:rsidRPr="00D01AE8">
        <w:rPr>
          <w:rFonts w:ascii="Times New Roman" w:hAnsi="Times New Roman" w:cs="Times New Roman"/>
          <w:sz w:val="28"/>
          <w:szCs w:val="28"/>
        </w:rPr>
        <w:t>предметных действий,  характеризующ</w:t>
      </w:r>
      <w:r>
        <w:rPr>
          <w:rFonts w:ascii="Times New Roman" w:hAnsi="Times New Roman" w:cs="Times New Roman"/>
          <w:sz w:val="28"/>
          <w:szCs w:val="28"/>
        </w:rPr>
        <w:t>им  индивидуальные  образовательные достижения</w:t>
      </w:r>
      <w:r w:rsidRPr="00D01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AE8" w:rsidRPr="00D01AE8" w:rsidRDefault="00D01AE8" w:rsidP="00D01A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1AE8">
        <w:rPr>
          <w:rFonts w:ascii="Times New Roman" w:hAnsi="Times New Roman" w:cs="Times New Roman"/>
          <w:color w:val="FF0000"/>
          <w:sz w:val="28"/>
          <w:szCs w:val="28"/>
        </w:rPr>
        <w:t>Таким    образом,    под    индивидуальными    образовательными достижениями обучающихся подразумеваются достижения образовательных целей,  выраженных  в  виде  требо</w:t>
      </w:r>
      <w:r w:rsidR="002E5C9F">
        <w:rPr>
          <w:rFonts w:ascii="Times New Roman" w:hAnsi="Times New Roman" w:cs="Times New Roman"/>
          <w:color w:val="FF0000"/>
          <w:sz w:val="28"/>
          <w:szCs w:val="28"/>
        </w:rPr>
        <w:t>ваний  ФГОС  и  дополнительных</w:t>
      </w:r>
      <w:r w:rsidRPr="00D01AE8">
        <w:rPr>
          <w:rFonts w:ascii="Times New Roman" w:hAnsi="Times New Roman" w:cs="Times New Roman"/>
          <w:color w:val="FF0000"/>
          <w:sz w:val="28"/>
          <w:szCs w:val="28"/>
        </w:rPr>
        <w:t xml:space="preserve"> образовательных  программ  к  результатам  подготовки  в  предметно-деятельностной  форме.</w:t>
      </w:r>
    </w:p>
    <w:p w:rsidR="00D01AE8" w:rsidRDefault="00D01AE8" w:rsidP="00D01AE8">
      <w:pPr>
        <w:spacing w:after="0" w:line="240" w:lineRule="auto"/>
        <w:jc w:val="both"/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83" w:rsidRDefault="00736383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D6" w:rsidRDefault="003C77D6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D6">
        <w:rPr>
          <w:rFonts w:ascii="Times New Roman" w:hAnsi="Times New Roman" w:cs="Times New Roman"/>
          <w:b/>
          <w:sz w:val="28"/>
          <w:szCs w:val="28"/>
        </w:rPr>
        <w:t>Экспертная компонентная оценка надпрофессиональных компетенций</w:t>
      </w:r>
    </w:p>
    <w:p w:rsidR="003C77D6" w:rsidRPr="003C77D6" w:rsidRDefault="003C77D6" w:rsidP="003C7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D6" w:rsidRPr="003C77D6" w:rsidRDefault="003C77D6" w:rsidP="003C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D6">
        <w:rPr>
          <w:rFonts w:ascii="Times New Roman" w:hAnsi="Times New Roman" w:cs="Times New Roman"/>
          <w:b/>
          <w:sz w:val="28"/>
          <w:szCs w:val="28"/>
        </w:rPr>
        <w:t>Цель проведения.</w:t>
      </w:r>
      <w:r w:rsidRPr="003C77D6">
        <w:rPr>
          <w:rFonts w:ascii="Times New Roman" w:hAnsi="Times New Roman" w:cs="Times New Roman"/>
          <w:sz w:val="28"/>
          <w:szCs w:val="28"/>
        </w:rPr>
        <w:t xml:space="preserve"> Методика предназначена для</w:t>
      </w:r>
      <w:r>
        <w:rPr>
          <w:rFonts w:ascii="Times New Roman" w:hAnsi="Times New Roman" w:cs="Times New Roman"/>
          <w:sz w:val="28"/>
          <w:szCs w:val="28"/>
        </w:rPr>
        <w:t xml:space="preserve"> оценки уровня сформированности </w:t>
      </w:r>
      <w:r w:rsidRPr="003C77D6">
        <w:rPr>
          <w:rFonts w:ascii="Times New Roman" w:hAnsi="Times New Roman" w:cs="Times New Roman"/>
          <w:sz w:val="28"/>
          <w:szCs w:val="28"/>
        </w:rPr>
        <w:t>каждой надпрофессиональной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D6">
        <w:rPr>
          <w:rFonts w:ascii="Times New Roman" w:hAnsi="Times New Roman" w:cs="Times New Roman"/>
          <w:sz w:val="28"/>
          <w:szCs w:val="28"/>
        </w:rPr>
        <w:t>(ключевой) компетенции у</w:t>
      </w:r>
      <w:r>
        <w:rPr>
          <w:rFonts w:ascii="Times New Roman" w:hAnsi="Times New Roman" w:cs="Times New Roman"/>
          <w:sz w:val="28"/>
          <w:szCs w:val="28"/>
        </w:rPr>
        <w:t>чащихся в смысле А.В.Хуторского</w:t>
      </w:r>
      <w:r w:rsidRPr="003C77D6">
        <w:rPr>
          <w:rFonts w:ascii="Times New Roman" w:hAnsi="Times New Roman" w:cs="Times New Roman"/>
          <w:sz w:val="28"/>
          <w:szCs w:val="28"/>
        </w:rPr>
        <w:t>:  ценностно-смысловой,  общекультурной,  учебно-по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знавательной,  информационной,  </w:t>
      </w:r>
      <w:r w:rsidRPr="003C77D6">
        <w:rPr>
          <w:rFonts w:ascii="Times New Roman" w:hAnsi="Times New Roman" w:cs="Times New Roman"/>
          <w:sz w:val="28"/>
          <w:szCs w:val="28"/>
        </w:rPr>
        <w:t>коммуникативной, социально-трудовой компетенций и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личностного самосо</w:t>
      </w:r>
      <w:r w:rsidRPr="003C77D6">
        <w:rPr>
          <w:rFonts w:ascii="Times New Roman" w:hAnsi="Times New Roman" w:cs="Times New Roman"/>
          <w:sz w:val="28"/>
          <w:szCs w:val="28"/>
        </w:rPr>
        <w:t>вершенствования.</w:t>
      </w:r>
    </w:p>
    <w:p w:rsidR="003C77D6" w:rsidRPr="003C77D6" w:rsidRDefault="003C77D6" w:rsidP="003C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D6">
        <w:rPr>
          <w:rFonts w:ascii="Times New Roman" w:hAnsi="Times New Roman" w:cs="Times New Roman"/>
          <w:b/>
          <w:sz w:val="28"/>
          <w:szCs w:val="28"/>
        </w:rPr>
        <w:t>Эксперты.</w:t>
      </w:r>
      <w:r w:rsidRPr="003C77D6">
        <w:rPr>
          <w:rFonts w:ascii="Times New Roman" w:hAnsi="Times New Roman" w:cs="Times New Roman"/>
          <w:sz w:val="28"/>
          <w:szCs w:val="28"/>
        </w:rPr>
        <w:t xml:space="preserve"> В э</w:t>
      </w:r>
      <w:r>
        <w:rPr>
          <w:rFonts w:ascii="Times New Roman" w:hAnsi="Times New Roman" w:cs="Times New Roman"/>
          <w:sz w:val="28"/>
          <w:szCs w:val="28"/>
        </w:rPr>
        <w:t>том качестве выступают учителя</w:t>
      </w:r>
      <w:r w:rsidRPr="003C77D6">
        <w:rPr>
          <w:rFonts w:ascii="Times New Roman" w:hAnsi="Times New Roman" w:cs="Times New Roman"/>
          <w:sz w:val="28"/>
          <w:szCs w:val="28"/>
        </w:rPr>
        <w:t>, работающие в диагностируемых группах. Число экспертов для достижения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D6">
        <w:rPr>
          <w:rFonts w:ascii="Times New Roman" w:hAnsi="Times New Roman" w:cs="Times New Roman"/>
          <w:sz w:val="28"/>
          <w:szCs w:val="28"/>
        </w:rPr>
        <w:t xml:space="preserve">объективной оценки должно быть не менее трех. Прежде чем эксперты </w:t>
      </w:r>
      <w:r>
        <w:rPr>
          <w:rFonts w:ascii="Times New Roman" w:hAnsi="Times New Roman" w:cs="Times New Roman"/>
          <w:sz w:val="28"/>
          <w:szCs w:val="28"/>
        </w:rPr>
        <w:t>приступят к диагно</w:t>
      </w:r>
      <w:r w:rsidRPr="003C77D6">
        <w:rPr>
          <w:rFonts w:ascii="Times New Roman" w:hAnsi="Times New Roman" w:cs="Times New Roman"/>
          <w:sz w:val="28"/>
          <w:szCs w:val="28"/>
        </w:rPr>
        <w:t>стике, необходимо провести с ними занятия по теории ко</w:t>
      </w:r>
      <w:r>
        <w:rPr>
          <w:rFonts w:ascii="Times New Roman" w:hAnsi="Times New Roman" w:cs="Times New Roman"/>
          <w:sz w:val="28"/>
          <w:szCs w:val="28"/>
        </w:rPr>
        <w:t>мпетентностного подхода и сущно</w:t>
      </w:r>
      <w:r w:rsidRPr="003C77D6">
        <w:rPr>
          <w:rFonts w:ascii="Times New Roman" w:hAnsi="Times New Roman" w:cs="Times New Roman"/>
          <w:sz w:val="28"/>
          <w:szCs w:val="28"/>
        </w:rPr>
        <w:t>сти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D6">
        <w:rPr>
          <w:rFonts w:ascii="Times New Roman" w:hAnsi="Times New Roman" w:cs="Times New Roman"/>
          <w:sz w:val="28"/>
          <w:szCs w:val="28"/>
        </w:rPr>
        <w:t xml:space="preserve">«компетентность». </w:t>
      </w:r>
    </w:p>
    <w:p w:rsidR="003C77D6" w:rsidRPr="003C77D6" w:rsidRDefault="003C77D6" w:rsidP="003C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D6">
        <w:rPr>
          <w:rFonts w:ascii="Times New Roman" w:hAnsi="Times New Roman" w:cs="Times New Roman"/>
          <w:b/>
          <w:sz w:val="28"/>
          <w:szCs w:val="28"/>
        </w:rPr>
        <w:t>Содержательная  часть  методики.</w:t>
      </w:r>
      <w:r w:rsidRPr="003C77D6">
        <w:rPr>
          <w:rFonts w:ascii="Times New Roman" w:hAnsi="Times New Roman" w:cs="Times New Roman"/>
          <w:sz w:val="28"/>
          <w:szCs w:val="28"/>
        </w:rPr>
        <w:t xml:space="preserve">  Каждую  из  семи  компетенций  списка</w:t>
      </w:r>
    </w:p>
    <w:p w:rsidR="003C77D6" w:rsidRPr="003C77D6" w:rsidRDefault="003C77D6" w:rsidP="003C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D6">
        <w:rPr>
          <w:rFonts w:ascii="Times New Roman" w:hAnsi="Times New Roman" w:cs="Times New Roman"/>
          <w:sz w:val="28"/>
          <w:szCs w:val="28"/>
        </w:rPr>
        <w:t xml:space="preserve">А.В.Хуторского предложено оценить по пяти аспектам в </w:t>
      </w:r>
      <w:r>
        <w:rPr>
          <w:rFonts w:ascii="Times New Roman" w:hAnsi="Times New Roman" w:cs="Times New Roman"/>
          <w:sz w:val="28"/>
          <w:szCs w:val="28"/>
        </w:rPr>
        <w:t>соответствии с компонентами ком</w:t>
      </w:r>
      <w:r w:rsidRPr="003C77D6">
        <w:rPr>
          <w:rFonts w:ascii="Times New Roman" w:hAnsi="Times New Roman" w:cs="Times New Roman"/>
          <w:sz w:val="28"/>
          <w:szCs w:val="28"/>
        </w:rPr>
        <w:t>петентности,  предложенными  И.А.Зимней.  Это</w:t>
      </w:r>
      <w:r w:rsidR="00166C83">
        <w:rPr>
          <w:rFonts w:ascii="Times New Roman" w:hAnsi="Times New Roman" w:cs="Times New Roman"/>
          <w:sz w:val="28"/>
          <w:szCs w:val="28"/>
        </w:rPr>
        <w:t xml:space="preserve"> </w:t>
      </w:r>
      <w:r w:rsidRPr="003C77D6">
        <w:rPr>
          <w:rFonts w:ascii="Times New Roman" w:hAnsi="Times New Roman" w:cs="Times New Roman"/>
          <w:sz w:val="28"/>
          <w:szCs w:val="28"/>
        </w:rPr>
        <w:t>– готовно</w:t>
      </w:r>
      <w:r>
        <w:rPr>
          <w:rFonts w:ascii="Times New Roman" w:hAnsi="Times New Roman" w:cs="Times New Roman"/>
          <w:sz w:val="28"/>
          <w:szCs w:val="28"/>
        </w:rPr>
        <w:t xml:space="preserve">сть  к  проявлению  компетенции </w:t>
      </w:r>
      <w:r w:rsidRPr="003C77D6">
        <w:rPr>
          <w:rFonts w:ascii="Times New Roman" w:hAnsi="Times New Roman" w:cs="Times New Roman"/>
          <w:sz w:val="28"/>
          <w:szCs w:val="28"/>
        </w:rPr>
        <w:t>(мотивационный  компонент),  владение  знанием  соде</w:t>
      </w:r>
      <w:r>
        <w:rPr>
          <w:rFonts w:ascii="Times New Roman" w:hAnsi="Times New Roman" w:cs="Times New Roman"/>
          <w:sz w:val="28"/>
          <w:szCs w:val="28"/>
        </w:rPr>
        <w:t>ржания  компетенции</w:t>
      </w:r>
      <w:r w:rsidR="0059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(когнитивный </w:t>
      </w:r>
      <w:r w:rsidRPr="003C77D6">
        <w:rPr>
          <w:rFonts w:ascii="Times New Roman" w:hAnsi="Times New Roman" w:cs="Times New Roman"/>
          <w:sz w:val="28"/>
          <w:szCs w:val="28"/>
        </w:rPr>
        <w:t>компонент), опыт проявления компетенции в разнообразных стандартных и нестандартных</w:t>
      </w:r>
      <w:r w:rsidR="0059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7D6">
        <w:rPr>
          <w:rFonts w:ascii="Times New Roman" w:hAnsi="Times New Roman" w:cs="Times New Roman"/>
          <w:sz w:val="28"/>
          <w:szCs w:val="28"/>
        </w:rPr>
        <w:t>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D6">
        <w:rPr>
          <w:rFonts w:ascii="Times New Roman" w:hAnsi="Times New Roman" w:cs="Times New Roman"/>
          <w:sz w:val="28"/>
          <w:szCs w:val="28"/>
        </w:rPr>
        <w:t>(поведенческий компонент), отношение к соде</w:t>
      </w:r>
      <w:r>
        <w:rPr>
          <w:rFonts w:ascii="Times New Roman" w:hAnsi="Times New Roman" w:cs="Times New Roman"/>
          <w:sz w:val="28"/>
          <w:szCs w:val="28"/>
        </w:rPr>
        <w:t xml:space="preserve">ржанию компетенции и объекту ее </w:t>
      </w:r>
      <w:r w:rsidRPr="003C77D6">
        <w:rPr>
          <w:rFonts w:ascii="Times New Roman" w:hAnsi="Times New Roman" w:cs="Times New Roman"/>
          <w:sz w:val="28"/>
          <w:szCs w:val="28"/>
        </w:rPr>
        <w:t>приложения</w:t>
      </w:r>
      <w:r w:rsidR="001C2D50">
        <w:rPr>
          <w:rFonts w:ascii="Times New Roman" w:hAnsi="Times New Roman" w:cs="Times New Roman"/>
          <w:sz w:val="28"/>
          <w:szCs w:val="28"/>
        </w:rPr>
        <w:t xml:space="preserve"> </w:t>
      </w:r>
      <w:r w:rsidRPr="003C77D6">
        <w:rPr>
          <w:rFonts w:ascii="Times New Roman" w:hAnsi="Times New Roman" w:cs="Times New Roman"/>
          <w:sz w:val="28"/>
          <w:szCs w:val="28"/>
        </w:rPr>
        <w:t>(ценностно-смысловой компонент), эмоциона</w:t>
      </w:r>
      <w:r>
        <w:rPr>
          <w:rFonts w:ascii="Times New Roman" w:hAnsi="Times New Roman" w:cs="Times New Roman"/>
          <w:sz w:val="28"/>
          <w:szCs w:val="28"/>
        </w:rPr>
        <w:t xml:space="preserve">льно-волевая регуляция процесса </w:t>
      </w:r>
      <w:r w:rsidRPr="003C77D6">
        <w:rPr>
          <w:rFonts w:ascii="Times New Roman" w:hAnsi="Times New Roman" w:cs="Times New Roman"/>
          <w:sz w:val="28"/>
          <w:szCs w:val="28"/>
        </w:rPr>
        <w:t>и резул</w:t>
      </w:r>
      <w:r>
        <w:rPr>
          <w:rFonts w:ascii="Times New Roman" w:hAnsi="Times New Roman" w:cs="Times New Roman"/>
          <w:sz w:val="28"/>
          <w:szCs w:val="28"/>
        </w:rPr>
        <w:t>ьтата проявления компетенции</w:t>
      </w:r>
      <w:r w:rsidRPr="003C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7D6" w:rsidRPr="003C77D6" w:rsidRDefault="003C77D6" w:rsidP="003C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D6">
        <w:rPr>
          <w:rFonts w:ascii="Times New Roman" w:hAnsi="Times New Roman" w:cs="Times New Roman"/>
          <w:b/>
          <w:sz w:val="28"/>
          <w:szCs w:val="28"/>
        </w:rPr>
        <w:t>Диагностирование.</w:t>
      </w:r>
      <w:r w:rsidRPr="003C77D6">
        <w:rPr>
          <w:rFonts w:ascii="Times New Roman" w:hAnsi="Times New Roman" w:cs="Times New Roman"/>
          <w:sz w:val="28"/>
          <w:szCs w:val="28"/>
        </w:rPr>
        <w:t xml:space="preserve"> Уровень компетентности разн</w:t>
      </w:r>
      <w:r>
        <w:rPr>
          <w:rFonts w:ascii="Times New Roman" w:hAnsi="Times New Roman" w:cs="Times New Roman"/>
          <w:sz w:val="28"/>
          <w:szCs w:val="28"/>
        </w:rPr>
        <w:t>ых учащихся часто сильно отлича</w:t>
      </w:r>
      <w:r w:rsidRPr="003C77D6">
        <w:rPr>
          <w:rFonts w:ascii="Times New Roman" w:hAnsi="Times New Roman" w:cs="Times New Roman"/>
          <w:sz w:val="28"/>
          <w:szCs w:val="28"/>
        </w:rPr>
        <w:t>ется. Чтобы избежать необъективности, экспертам предл</w:t>
      </w:r>
      <w:r>
        <w:rPr>
          <w:rFonts w:ascii="Times New Roman" w:hAnsi="Times New Roman" w:cs="Times New Roman"/>
          <w:sz w:val="28"/>
          <w:szCs w:val="28"/>
        </w:rPr>
        <w:t>ожено оценить компетентность ка</w:t>
      </w:r>
      <w:r w:rsidRPr="003C77D6">
        <w:rPr>
          <w:rFonts w:ascii="Times New Roman" w:hAnsi="Times New Roman" w:cs="Times New Roman"/>
          <w:sz w:val="28"/>
          <w:szCs w:val="28"/>
        </w:rPr>
        <w:t>ждого учащегося группы. Для этого используется пятибалльна</w:t>
      </w:r>
      <w:r>
        <w:rPr>
          <w:rFonts w:ascii="Times New Roman" w:hAnsi="Times New Roman" w:cs="Times New Roman"/>
          <w:sz w:val="28"/>
          <w:szCs w:val="28"/>
        </w:rPr>
        <w:t xml:space="preserve">я шкала: 0 – нет; 1 – скорее </w:t>
      </w:r>
      <w:r w:rsidRPr="003C77D6">
        <w:rPr>
          <w:rFonts w:ascii="Times New Roman" w:hAnsi="Times New Roman" w:cs="Times New Roman"/>
          <w:sz w:val="28"/>
          <w:szCs w:val="28"/>
        </w:rPr>
        <w:t>нет, чем да; 2 – не знаю; 3 – скорее да, чем нет; 4 – да.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каждый учащийся </w:t>
      </w:r>
      <w:r w:rsidRPr="003C77D6">
        <w:rPr>
          <w:rFonts w:ascii="Times New Roman" w:hAnsi="Times New Roman" w:cs="Times New Roman"/>
          <w:sz w:val="28"/>
          <w:szCs w:val="28"/>
        </w:rPr>
        <w:t>оценивается по тридцати пяти позициям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D6">
        <w:rPr>
          <w:rFonts w:ascii="Times New Roman" w:hAnsi="Times New Roman" w:cs="Times New Roman"/>
          <w:sz w:val="28"/>
          <w:szCs w:val="28"/>
        </w:rPr>
        <w:t>(семь компетенций по пяти</w:t>
      </w:r>
      <w:r w:rsidR="002E5C9F">
        <w:rPr>
          <w:rFonts w:ascii="Times New Roman" w:hAnsi="Times New Roman" w:cs="Times New Roman"/>
          <w:sz w:val="28"/>
          <w:szCs w:val="28"/>
        </w:rPr>
        <w:t xml:space="preserve"> компонентам). Экспер</w:t>
      </w:r>
      <w:r w:rsidRPr="003C77D6">
        <w:rPr>
          <w:rFonts w:ascii="Times New Roman" w:hAnsi="Times New Roman" w:cs="Times New Roman"/>
          <w:sz w:val="28"/>
          <w:szCs w:val="28"/>
        </w:rPr>
        <w:t>ты должны быть независимы друг от друга, поэтому желат</w:t>
      </w:r>
      <w:r w:rsidR="00AC64EE">
        <w:rPr>
          <w:rFonts w:ascii="Times New Roman" w:hAnsi="Times New Roman" w:cs="Times New Roman"/>
          <w:sz w:val="28"/>
          <w:szCs w:val="28"/>
        </w:rPr>
        <w:t xml:space="preserve">ельно проводить оценку в разное </w:t>
      </w:r>
      <w:r w:rsidRPr="003C77D6">
        <w:rPr>
          <w:rFonts w:ascii="Times New Roman" w:hAnsi="Times New Roman" w:cs="Times New Roman"/>
          <w:sz w:val="28"/>
          <w:szCs w:val="28"/>
        </w:rPr>
        <w:t xml:space="preserve">время и(или) в разном месте. Нецелесообразно ограничивать экспертов во времени. </w:t>
      </w:r>
    </w:p>
    <w:p w:rsidR="003C77D6" w:rsidRDefault="003C77D6" w:rsidP="003C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D6">
        <w:rPr>
          <w:rFonts w:ascii="Times New Roman" w:hAnsi="Times New Roman" w:cs="Times New Roman"/>
          <w:sz w:val="28"/>
          <w:szCs w:val="28"/>
        </w:rPr>
        <w:t>Для того чтобы у экспертов не возникало неоднозначного понимания термина</w:t>
      </w:r>
      <w:r w:rsidR="00AC64EE">
        <w:rPr>
          <w:rFonts w:ascii="Times New Roman" w:hAnsi="Times New Roman" w:cs="Times New Roman"/>
          <w:sz w:val="28"/>
          <w:szCs w:val="28"/>
        </w:rPr>
        <w:t xml:space="preserve"> «ком</w:t>
      </w:r>
      <w:r w:rsidRPr="003C77D6">
        <w:rPr>
          <w:rFonts w:ascii="Times New Roman" w:hAnsi="Times New Roman" w:cs="Times New Roman"/>
          <w:sz w:val="28"/>
          <w:szCs w:val="28"/>
        </w:rPr>
        <w:t>петенция», содержательная часть каждого аспекта каждой компетенции</w:t>
      </w:r>
      <w:r w:rsidR="00AC64EE">
        <w:rPr>
          <w:rFonts w:ascii="Times New Roman" w:hAnsi="Times New Roman" w:cs="Times New Roman"/>
          <w:sz w:val="28"/>
          <w:szCs w:val="28"/>
        </w:rPr>
        <w:t xml:space="preserve"> приведена в карте </w:t>
      </w:r>
      <w:r w:rsidRPr="003C77D6">
        <w:rPr>
          <w:rFonts w:ascii="Times New Roman" w:hAnsi="Times New Roman" w:cs="Times New Roman"/>
          <w:sz w:val="28"/>
          <w:szCs w:val="28"/>
        </w:rPr>
        <w:t>экспертной оценки. Такая карта заполняется одним экспер</w:t>
      </w:r>
      <w:r w:rsidR="00AC64EE">
        <w:rPr>
          <w:rFonts w:ascii="Times New Roman" w:hAnsi="Times New Roman" w:cs="Times New Roman"/>
          <w:sz w:val="28"/>
          <w:szCs w:val="28"/>
        </w:rPr>
        <w:t xml:space="preserve">том для одной учебной группы. Соответственно вместе с картой </w:t>
      </w:r>
      <w:r w:rsidRPr="003C77D6">
        <w:rPr>
          <w:rFonts w:ascii="Times New Roman" w:hAnsi="Times New Roman" w:cs="Times New Roman"/>
          <w:sz w:val="28"/>
          <w:szCs w:val="28"/>
        </w:rPr>
        <w:t>экспертной оценки экспертам выдавался шифр. Приведем пример заполненной карты.</w:t>
      </w:r>
    </w:p>
    <w:p w:rsidR="00AC64EE" w:rsidRDefault="00AC64EE" w:rsidP="003C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4EE" w:rsidRPr="00AC64EE" w:rsidRDefault="00AC64EE" w:rsidP="00AC6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EE">
        <w:rPr>
          <w:rFonts w:ascii="Times New Roman" w:hAnsi="Times New Roman" w:cs="Times New Roman"/>
          <w:b/>
          <w:sz w:val="28"/>
          <w:szCs w:val="28"/>
        </w:rPr>
        <w:t>Карта экспертной компонентной оценки</w:t>
      </w:r>
    </w:p>
    <w:p w:rsidR="00AC64EE" w:rsidRDefault="00AC64EE" w:rsidP="00AC6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EE">
        <w:rPr>
          <w:rFonts w:ascii="Times New Roman" w:hAnsi="Times New Roman" w:cs="Times New Roman"/>
          <w:b/>
          <w:sz w:val="28"/>
          <w:szCs w:val="28"/>
        </w:rPr>
        <w:t>надпрофессиональных компетенций учащихся</w:t>
      </w:r>
    </w:p>
    <w:p w:rsidR="00AC64EE" w:rsidRDefault="00AC64EE" w:rsidP="00AC6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EE" w:rsidRP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EE">
        <w:rPr>
          <w:rFonts w:ascii="Times New Roman" w:hAnsi="Times New Roman" w:cs="Times New Roman"/>
          <w:b/>
          <w:sz w:val="28"/>
          <w:szCs w:val="28"/>
        </w:rPr>
        <w:lastRenderedPageBreak/>
        <w:t>Уважаемый эксперт!</w:t>
      </w:r>
      <w:r w:rsidRPr="00AC64EE">
        <w:rPr>
          <w:rFonts w:ascii="Times New Roman" w:hAnsi="Times New Roman" w:cs="Times New Roman"/>
          <w:sz w:val="28"/>
          <w:szCs w:val="28"/>
        </w:rPr>
        <w:t xml:space="preserve"> Мы просим Вас оценить у</w:t>
      </w:r>
      <w:r>
        <w:rPr>
          <w:rFonts w:ascii="Times New Roman" w:hAnsi="Times New Roman" w:cs="Times New Roman"/>
          <w:sz w:val="28"/>
          <w:szCs w:val="28"/>
        </w:rPr>
        <w:t>ровень компетентности Ваших уча</w:t>
      </w:r>
      <w:r w:rsidRPr="00AC64EE">
        <w:rPr>
          <w:rFonts w:ascii="Times New Roman" w:hAnsi="Times New Roman" w:cs="Times New Roman"/>
          <w:sz w:val="28"/>
          <w:szCs w:val="28"/>
        </w:rPr>
        <w:t xml:space="preserve">щихся. Каждая из надпрофессиональных компетенций представлена в пяти аспектах: </w:t>
      </w:r>
    </w:p>
    <w:p w:rsidR="00AC64EE" w:rsidRPr="00AC64EE" w:rsidRDefault="005823AB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  когнитивном</w:t>
      </w:r>
      <w:r w:rsidR="00AC64EE">
        <w:rPr>
          <w:rFonts w:ascii="Times New Roman" w:hAnsi="Times New Roman" w:cs="Times New Roman"/>
          <w:sz w:val="28"/>
          <w:szCs w:val="28"/>
        </w:rPr>
        <w:t xml:space="preserve"> 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(владение знанием содержания компетентности); </w:t>
      </w:r>
    </w:p>
    <w:p w:rsidR="00AC64EE" w:rsidRPr="00AC64EE" w:rsidRDefault="005823AB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  мотивационном</w:t>
      </w:r>
      <w:r w:rsidR="00AC64EE">
        <w:rPr>
          <w:rFonts w:ascii="Times New Roman" w:hAnsi="Times New Roman" w:cs="Times New Roman"/>
          <w:sz w:val="28"/>
          <w:szCs w:val="28"/>
        </w:rPr>
        <w:t xml:space="preserve"> 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(готовность к проявлению компетентности); </w:t>
      </w:r>
    </w:p>
    <w:p w:rsidR="00AC64EE" w:rsidRPr="00AC64EE" w:rsidRDefault="005823AB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  поведенческом</w:t>
      </w:r>
      <w:r w:rsidR="00AC64EE">
        <w:rPr>
          <w:rFonts w:ascii="Times New Roman" w:hAnsi="Times New Roman" w:cs="Times New Roman"/>
          <w:sz w:val="28"/>
          <w:szCs w:val="28"/>
        </w:rPr>
        <w:t xml:space="preserve"> </w:t>
      </w:r>
      <w:r w:rsidR="00AC64EE" w:rsidRPr="00AC64EE">
        <w:rPr>
          <w:rFonts w:ascii="Times New Roman" w:hAnsi="Times New Roman" w:cs="Times New Roman"/>
          <w:sz w:val="28"/>
          <w:szCs w:val="28"/>
        </w:rPr>
        <w:t>(опыт проявления компетентност</w:t>
      </w:r>
      <w:r w:rsidR="00AC64EE">
        <w:rPr>
          <w:rFonts w:ascii="Times New Roman" w:hAnsi="Times New Roman" w:cs="Times New Roman"/>
          <w:sz w:val="28"/>
          <w:szCs w:val="28"/>
        </w:rPr>
        <w:t xml:space="preserve">и в разнообразных стандартных и 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нестандартных ситуациях); </w:t>
      </w:r>
    </w:p>
    <w:p w:rsidR="00AC64EE" w:rsidRPr="00AC64EE" w:rsidRDefault="005823AB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  ценностно-смысловом  (отношение  к  содержанию </w:t>
      </w:r>
      <w:r w:rsidR="00AC64EE">
        <w:rPr>
          <w:rFonts w:ascii="Times New Roman" w:hAnsi="Times New Roman" w:cs="Times New Roman"/>
          <w:sz w:val="28"/>
          <w:szCs w:val="28"/>
        </w:rPr>
        <w:t xml:space="preserve"> компетентности  и  объекту  ее 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приложения); </w:t>
      </w:r>
    </w:p>
    <w:p w:rsidR="00AC64EE" w:rsidRPr="00AC64EE" w:rsidRDefault="005823AB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  эмоционально-волевой регуляции процесса и ре</w:t>
      </w:r>
      <w:r w:rsidR="00AC64EE">
        <w:rPr>
          <w:rFonts w:ascii="Times New Roman" w:hAnsi="Times New Roman" w:cs="Times New Roman"/>
          <w:sz w:val="28"/>
          <w:szCs w:val="28"/>
        </w:rPr>
        <w:t>зультата проявления компетентно</w:t>
      </w:r>
      <w:r w:rsidR="00AC64EE" w:rsidRPr="00AC64EE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AC64EE" w:rsidRP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64EE">
        <w:rPr>
          <w:rFonts w:ascii="Times New Roman" w:hAnsi="Times New Roman" w:cs="Times New Roman"/>
          <w:sz w:val="28"/>
          <w:szCs w:val="28"/>
        </w:rPr>
        <w:t xml:space="preserve">Каждый аспект каждой компетентности оценивается по пятибалльной шкале: </w:t>
      </w:r>
    </w:p>
    <w:p w:rsid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EE">
        <w:rPr>
          <w:rFonts w:ascii="Times New Roman" w:hAnsi="Times New Roman" w:cs="Times New Roman"/>
          <w:sz w:val="28"/>
          <w:szCs w:val="28"/>
        </w:rPr>
        <w:t>0 – нет;1 – скорее нет, чем 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EE">
        <w:rPr>
          <w:rFonts w:ascii="Times New Roman" w:hAnsi="Times New Roman" w:cs="Times New Roman"/>
          <w:sz w:val="28"/>
          <w:szCs w:val="28"/>
        </w:rPr>
        <w:t>2 – не знаю, трудно ск</w:t>
      </w:r>
      <w:r>
        <w:rPr>
          <w:rFonts w:ascii="Times New Roman" w:hAnsi="Times New Roman" w:cs="Times New Roman"/>
          <w:sz w:val="28"/>
          <w:szCs w:val="28"/>
        </w:rPr>
        <w:t xml:space="preserve">азать; 3 – скорее да, чем нет; 4 </w:t>
      </w:r>
      <w:r w:rsidRPr="00AC64EE">
        <w:rPr>
          <w:rFonts w:ascii="Times New Roman" w:hAnsi="Times New Roman" w:cs="Times New Roman"/>
          <w:sz w:val="28"/>
          <w:szCs w:val="28"/>
        </w:rPr>
        <w:t>– да.</w:t>
      </w:r>
    </w:p>
    <w:p w:rsidR="00AC64EE" w:rsidRP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64EE">
        <w:rPr>
          <w:rFonts w:ascii="Times New Roman" w:hAnsi="Times New Roman" w:cs="Times New Roman"/>
          <w:sz w:val="28"/>
          <w:szCs w:val="28"/>
        </w:rPr>
        <w:t>Полученная информация будет использована в целях а</w:t>
      </w:r>
      <w:r>
        <w:rPr>
          <w:rFonts w:ascii="Times New Roman" w:hAnsi="Times New Roman" w:cs="Times New Roman"/>
          <w:sz w:val="28"/>
          <w:szCs w:val="28"/>
        </w:rPr>
        <w:t>нализа деятельности образова</w:t>
      </w:r>
      <w:r w:rsidRPr="00AC64EE">
        <w:rPr>
          <w:rFonts w:ascii="Times New Roman" w:hAnsi="Times New Roman" w:cs="Times New Roman"/>
          <w:sz w:val="28"/>
          <w:szCs w:val="28"/>
        </w:rPr>
        <w:t xml:space="preserve">тельного учреждения. </w:t>
      </w:r>
    </w:p>
    <w:p w:rsid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64EE">
        <w:rPr>
          <w:rFonts w:ascii="Times New Roman" w:hAnsi="Times New Roman" w:cs="Times New Roman"/>
          <w:b/>
          <w:sz w:val="28"/>
          <w:szCs w:val="28"/>
        </w:rPr>
        <w:t xml:space="preserve">Спасибо за сотрудничество! </w:t>
      </w:r>
    </w:p>
    <w:p w:rsidR="00057A4C" w:rsidRPr="00AC64EE" w:rsidRDefault="00057A4C" w:rsidP="00AC6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4EE" w:rsidRP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EE">
        <w:rPr>
          <w:rFonts w:ascii="Times New Roman" w:hAnsi="Times New Roman" w:cs="Times New Roman"/>
          <w:b/>
          <w:sz w:val="28"/>
          <w:szCs w:val="28"/>
        </w:rPr>
        <w:t xml:space="preserve">Укажите, пожалуйста, необходимые сведения: </w:t>
      </w:r>
    </w:p>
    <w:p w:rsidR="00AC64EE" w:rsidRP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EE">
        <w:rPr>
          <w:rFonts w:ascii="Times New Roman" w:hAnsi="Times New Roman" w:cs="Times New Roman"/>
          <w:sz w:val="28"/>
          <w:szCs w:val="28"/>
        </w:rPr>
        <w:t>Диагностируемая 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64EE">
        <w:rPr>
          <w:rFonts w:ascii="Times New Roman" w:hAnsi="Times New Roman" w:cs="Times New Roman"/>
          <w:sz w:val="28"/>
          <w:szCs w:val="28"/>
        </w:rPr>
        <w:t xml:space="preserve"> </w:t>
      </w:r>
      <w:r w:rsidR="00A87649"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:rsidR="00AC64EE" w:rsidRP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EE">
        <w:rPr>
          <w:rFonts w:ascii="Times New Roman" w:hAnsi="Times New Roman" w:cs="Times New Roman"/>
          <w:sz w:val="28"/>
          <w:szCs w:val="28"/>
        </w:rPr>
        <w:t xml:space="preserve">ФИО эксперта </w:t>
      </w:r>
      <w:r w:rsidRPr="00AC64EE">
        <w:rPr>
          <w:rFonts w:ascii="Times New Roman" w:hAnsi="Times New Roman" w:cs="Times New Roman"/>
          <w:color w:val="FF0000"/>
          <w:sz w:val="28"/>
          <w:szCs w:val="28"/>
        </w:rPr>
        <w:t xml:space="preserve">Смирнова Светлана Сергеевна  </w:t>
      </w:r>
      <w:r w:rsidRPr="00AC64EE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Pr="00AC64EE">
        <w:rPr>
          <w:rFonts w:ascii="Times New Roman" w:hAnsi="Times New Roman" w:cs="Times New Roman"/>
          <w:color w:val="FF0000"/>
          <w:sz w:val="28"/>
          <w:szCs w:val="28"/>
        </w:rPr>
        <w:t>43 года</w:t>
      </w:r>
    </w:p>
    <w:p w:rsidR="00AC64EE" w:rsidRDefault="00AC64EE" w:rsidP="00AC64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64EE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Pr="00AC64EE">
        <w:rPr>
          <w:rFonts w:ascii="Times New Roman" w:hAnsi="Times New Roman" w:cs="Times New Roman"/>
          <w:color w:val="FF0000"/>
          <w:sz w:val="28"/>
          <w:szCs w:val="28"/>
        </w:rPr>
        <w:t>первая</w:t>
      </w:r>
      <w:r w:rsidRPr="00AC64EE">
        <w:rPr>
          <w:rFonts w:ascii="Times New Roman" w:hAnsi="Times New Roman" w:cs="Times New Roman"/>
          <w:sz w:val="28"/>
          <w:szCs w:val="28"/>
        </w:rPr>
        <w:t xml:space="preserve">  Учебная дисциплина </w:t>
      </w:r>
      <w:r w:rsidRPr="00AC64EE">
        <w:rPr>
          <w:rFonts w:ascii="Times New Roman" w:hAnsi="Times New Roman" w:cs="Times New Roman"/>
          <w:color w:val="FF0000"/>
          <w:sz w:val="28"/>
          <w:szCs w:val="28"/>
        </w:rPr>
        <w:t>физика</w:t>
      </w:r>
    </w:p>
    <w:p w:rsidR="00927CC0" w:rsidRDefault="00927CC0" w:rsidP="00AC64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14"/>
        <w:gridCol w:w="563"/>
        <w:gridCol w:w="600"/>
        <w:gridCol w:w="526"/>
        <w:gridCol w:w="563"/>
        <w:gridCol w:w="563"/>
        <w:gridCol w:w="563"/>
        <w:gridCol w:w="563"/>
        <w:gridCol w:w="563"/>
        <w:gridCol w:w="487"/>
        <w:gridCol w:w="532"/>
      </w:tblGrid>
      <w:tr w:rsidR="00927CC0" w:rsidRPr="00927CC0" w:rsidTr="00F54ADB">
        <w:tc>
          <w:tcPr>
            <w:tcW w:w="534" w:type="dxa"/>
            <w:vMerge w:val="restart"/>
          </w:tcPr>
          <w:p w:rsidR="00927CC0" w:rsidRPr="00927CC0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C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14" w:type="dxa"/>
            <w:vMerge w:val="restart"/>
          </w:tcPr>
          <w:p w:rsidR="00927CC0" w:rsidRPr="00927CC0" w:rsidRDefault="00927CC0" w:rsidP="0092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C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дпрофессиональные компетенции и </w:t>
            </w:r>
            <w:r w:rsidRPr="00927CC0">
              <w:rPr>
                <w:rFonts w:ascii="Times New Roman" w:hAnsi="Times New Roman" w:cs="Times New Roman"/>
                <w:sz w:val="20"/>
                <w:szCs w:val="20"/>
              </w:rPr>
              <w:t>их компоненты</w:t>
            </w:r>
          </w:p>
        </w:tc>
        <w:tc>
          <w:tcPr>
            <w:tcW w:w="5523" w:type="dxa"/>
            <w:gridSpan w:val="10"/>
          </w:tcPr>
          <w:p w:rsidR="00927CC0" w:rsidRPr="00927CC0" w:rsidRDefault="00927CC0" w:rsidP="0092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C0">
              <w:rPr>
                <w:rFonts w:ascii="Times New Roman" w:hAnsi="Times New Roman" w:cs="Times New Roman"/>
                <w:sz w:val="20"/>
                <w:szCs w:val="20"/>
              </w:rPr>
              <w:t>Порядковые номера учащихся,</w:t>
            </w:r>
          </w:p>
          <w:p w:rsidR="00927CC0" w:rsidRPr="00927CC0" w:rsidRDefault="00927CC0" w:rsidP="0092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C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927CC0" w:rsidRPr="00927CC0" w:rsidRDefault="00927CC0" w:rsidP="00927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C0" w:rsidTr="00F54ADB">
        <w:tc>
          <w:tcPr>
            <w:tcW w:w="534" w:type="dxa"/>
            <w:vMerge/>
          </w:tcPr>
          <w:p w:rsidR="00927CC0" w:rsidRDefault="00927CC0" w:rsidP="00AC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927CC0" w:rsidRDefault="00927CC0" w:rsidP="00AC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09C" w:rsidTr="00F54ADB">
        <w:tc>
          <w:tcPr>
            <w:tcW w:w="534" w:type="dxa"/>
          </w:tcPr>
          <w:p w:rsidR="00A0609C" w:rsidRPr="00A0609C" w:rsidRDefault="00A0609C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4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7" w:type="dxa"/>
            <w:gridSpan w:val="11"/>
          </w:tcPr>
          <w:p w:rsidR="00A0609C" w:rsidRPr="00A0609C" w:rsidRDefault="00A0609C" w:rsidP="00A06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Ценностно-смысловая компетенция</w:t>
            </w:r>
            <w:r w:rsidRPr="00A0609C">
              <w:rPr>
                <w:rFonts w:ascii="Times New Roman" w:hAnsi="Times New Roman" w:cs="Times New Roman"/>
                <w:sz w:val="20"/>
                <w:szCs w:val="20"/>
              </w:rPr>
              <w:t>– компетенция в сфере мировоззрения, связанная</w:t>
            </w:r>
          </w:p>
          <w:p w:rsidR="00A0609C" w:rsidRPr="00A0609C" w:rsidRDefault="00A0609C" w:rsidP="00A06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C">
              <w:rPr>
                <w:rFonts w:ascii="Times New Roman" w:hAnsi="Times New Roman" w:cs="Times New Roman"/>
                <w:sz w:val="20"/>
                <w:szCs w:val="20"/>
              </w:rPr>
              <w:t xml:space="preserve">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  <w:r w:rsidRPr="00A0609C">
              <w:rPr>
                <w:rFonts w:ascii="Times New Roman" w:hAnsi="Times New Roman" w:cs="Times New Roman"/>
                <w:b/>
                <w:sz w:val="20"/>
                <w:szCs w:val="20"/>
              </w:rPr>
              <w:t>Проявление устойчивого интереса к своей будущей профессии, умение нести ответственность за результаты своей работы.</w:t>
            </w:r>
          </w:p>
        </w:tc>
      </w:tr>
      <w:tr w:rsidR="00927CC0" w:rsidTr="00F54ADB">
        <w:tc>
          <w:tcPr>
            <w:tcW w:w="534" w:type="dxa"/>
          </w:tcPr>
          <w:p w:rsidR="00A0609C" w:rsidRPr="00A0609C" w:rsidRDefault="00A0609C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14" w:type="dxa"/>
          </w:tcPr>
          <w:p w:rsidR="00927CC0" w:rsidRPr="00A0609C" w:rsidRDefault="00F54ADB" w:rsidP="00F5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знает,  понимает  содержание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компетенции (когнитивный аспект)</w:t>
            </w: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C0" w:rsidTr="00F54ADB">
        <w:tc>
          <w:tcPr>
            <w:tcW w:w="534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14" w:type="dxa"/>
          </w:tcPr>
          <w:p w:rsidR="00927CC0" w:rsidRPr="00A0609C" w:rsidRDefault="00F54ADB" w:rsidP="00F5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  к  демонстрации  компе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тентности  (мотивационный аспект</w:t>
            </w: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C0" w:rsidTr="00F54ADB">
        <w:tc>
          <w:tcPr>
            <w:tcW w:w="534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14" w:type="dxa"/>
          </w:tcPr>
          <w:p w:rsidR="00927CC0" w:rsidRPr="00A0609C" w:rsidRDefault="00F54ADB" w:rsidP="00F5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В 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ессе обучения учащийся часто де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монстри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компетентность  (поведенче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ский аспект)</w:t>
            </w: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C0" w:rsidTr="00F54ADB">
        <w:tc>
          <w:tcPr>
            <w:tcW w:w="534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14" w:type="dxa"/>
          </w:tcPr>
          <w:p w:rsidR="00927CC0" w:rsidRPr="00A0609C" w:rsidRDefault="00F54ADB" w:rsidP="00F54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Для 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ащегося  важно  демонстрировать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нтность, учиться этому (ценност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но-смысловой аспект)</w:t>
            </w: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CC0" w:rsidTr="00F54ADB">
        <w:tc>
          <w:tcPr>
            <w:tcW w:w="534" w:type="dxa"/>
          </w:tcPr>
          <w:p w:rsidR="00927CC0" w:rsidRPr="00A0609C" w:rsidRDefault="00A0609C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14" w:type="dxa"/>
          </w:tcPr>
          <w:p w:rsidR="00927CC0" w:rsidRPr="00A0609C" w:rsidRDefault="00F54ADB" w:rsidP="00F54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хочет (может,  ему  нравится)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быть  компетентным  (эмоционально-волевая регуляция</w:t>
            </w: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927CC0" w:rsidRPr="00A0609C" w:rsidRDefault="00927CC0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565F87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37" w:type="dxa"/>
            <w:gridSpan w:val="11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Общекультурная компетенция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– компетенция в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 духовно-нравственных и куль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турных основ жизни человека и человечества, понимание роли науки в жизни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4ADB">
              <w:rPr>
                <w:rFonts w:ascii="Times New Roman" w:hAnsi="Times New Roman" w:cs="Times New Roman"/>
                <w:b/>
                <w:sz w:val="20"/>
                <w:szCs w:val="20"/>
              </w:rPr>
              <w:t>Понимание сущности и социальной значимости своей будущей профессии.</w:t>
            </w: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знает,  понимает  содержание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компетенции (когнитивный аспект)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  к  демонстрации  компе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тентности  (мотивационный аспект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В 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ессе обучения учащийся часто де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монстри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компетентность  (поведенче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ский аспект)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Для 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ащегося  важно  демонстрировать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нтность, учиться этому (ценност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но-смысловой аспект)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хочет (может,  ему  нравится)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быть  компетентным  (эмоционально-волевая регуляция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565F87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37" w:type="dxa"/>
            <w:gridSpan w:val="11"/>
          </w:tcPr>
          <w:p w:rsidR="00F54ADB" w:rsidRPr="00A0609C" w:rsidRDefault="00F54ADB" w:rsidP="00F54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Учебно-познавательная компетенция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– компетенци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сфере самостоятельной позна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вательной деятельности: видение проблемы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ситуации, целеполагание, нахо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ждение способов реализации этой цели, планирование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еятельности, реализация плана,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анализ результата и оценка результата через сравне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ние, классификацию, обобщение,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абстрагирование, синтез, выделение главного, 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авливание причинно-следственных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связей, аналогий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знает,  понимает  содержание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компетенции (когнитивный аспект)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  к  демонстрации  компе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тентности  (мотивационный аспект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В 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ессе обучения учащийся часто де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монстри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компетентность  (поведенче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ский аспект)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Для 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ащегося  важно  демонстрировать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нтность, учиться этому (ценност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но-смысловой аспект)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F54ADB">
        <w:tc>
          <w:tcPr>
            <w:tcW w:w="534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514" w:type="dxa"/>
          </w:tcPr>
          <w:p w:rsidR="00F54ADB" w:rsidRPr="00A0609C" w:rsidRDefault="00F54ADB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хочет (может,  ему  нравится)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быть  компетентным  (эмоционально-волевая регуляция</w:t>
            </w: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ADB" w:rsidTr="00565F87">
        <w:tc>
          <w:tcPr>
            <w:tcW w:w="534" w:type="dxa"/>
          </w:tcPr>
          <w:p w:rsidR="00F54ADB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37" w:type="dxa"/>
            <w:gridSpan w:val="11"/>
          </w:tcPr>
          <w:p w:rsidR="00F54ADB" w:rsidRPr="00A0609C" w:rsidRDefault="00F54ADB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компетенция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 xml:space="preserve">– поиск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анализ, отбор, организация, пре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образование, сохранение, передача другому,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F54ADB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ИКТ технологий в профессиональной деятельности.</w:t>
            </w: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знает,  понимает  содержание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компетенции (когнитивный аспект)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  к  демонстрации  компе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тентности  (мотивационный аспект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В 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ессе обучения учащийся часто де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монстри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компетентность  (поведенче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ский аспект)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Для 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ащегося  важно  демонстрировать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нтность, учиться этому (ценност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но-смысловой аспект)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хочет (может,  ему  нравится)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быть  компетентным  (эмоционально-волевая регуляция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565F87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37" w:type="dxa"/>
            <w:gridSpan w:val="11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Социально-трудовая компетенция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63">
              <w:rPr>
                <w:rFonts w:ascii="Times New Roman" w:hAnsi="Times New Roman" w:cs="Times New Roman"/>
                <w:sz w:val="20"/>
                <w:szCs w:val="20"/>
              </w:rPr>
              <w:t>– владение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этикета трудовых взаимоотно</w:t>
            </w:r>
            <w:r w:rsidRPr="00AF6963">
              <w:rPr>
                <w:rFonts w:ascii="Times New Roman" w:hAnsi="Times New Roman" w:cs="Times New Roman"/>
                <w:sz w:val="20"/>
                <w:szCs w:val="20"/>
              </w:rPr>
              <w:t>шений, способами адаптации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63">
              <w:rPr>
                <w:rFonts w:ascii="Times New Roman" w:hAnsi="Times New Roman" w:cs="Times New Roman"/>
                <w:sz w:val="20"/>
                <w:szCs w:val="20"/>
              </w:rPr>
              <w:t>(социуме),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родуктивного взаимодействия, со</w:t>
            </w:r>
            <w:r w:rsidRPr="00AF6963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63">
              <w:rPr>
                <w:rFonts w:ascii="Times New Roman" w:hAnsi="Times New Roman" w:cs="Times New Roman"/>
                <w:sz w:val="20"/>
                <w:szCs w:val="20"/>
              </w:rPr>
              <w:t>(разрешение противоречий, оказание помощи, возложение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ответ</w:t>
            </w:r>
            <w:r w:rsidRPr="00AF6963">
              <w:rPr>
                <w:rFonts w:ascii="Times New Roman" w:hAnsi="Times New Roman" w:cs="Times New Roman"/>
                <w:sz w:val="20"/>
                <w:szCs w:val="20"/>
              </w:rPr>
              <w:t>ственности, владение различными социальными ролями)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6963">
              <w:rPr>
                <w:rFonts w:ascii="Times New Roman" w:hAnsi="Times New Roman" w:cs="Times New Roman"/>
                <w:b/>
                <w:sz w:val="20"/>
                <w:szCs w:val="20"/>
              </w:rPr>
              <w:t>Умение работать в команде, эффективно общаться с коллегами, руководством, клиентами.</w:t>
            </w: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знает,  понимает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компетенции (когнитивный аспект)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  к  демонстрации  компе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тентности  (мотивационный аспект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В 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ессе обучения учащийся часто де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монстри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компетентность  (поведенче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ский аспект)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Для 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ащегося  важно  демонстрировать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нтность, учиться этому (ценност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но-смысловой аспект)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F54ADB">
        <w:tc>
          <w:tcPr>
            <w:tcW w:w="534" w:type="dxa"/>
          </w:tcPr>
          <w:p w:rsidR="00AF6963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514" w:type="dxa"/>
          </w:tcPr>
          <w:p w:rsidR="00AF6963" w:rsidRPr="00A0609C" w:rsidRDefault="00AF6963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хочет (может,  ему  нравится)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быть  компетентным  (эмоционально-волевая регуляция</w:t>
            </w: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6963" w:rsidRPr="00A0609C" w:rsidRDefault="00AF6963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63" w:rsidTr="00565F87">
        <w:tc>
          <w:tcPr>
            <w:tcW w:w="534" w:type="dxa"/>
          </w:tcPr>
          <w:p w:rsidR="00AF6963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37" w:type="dxa"/>
            <w:gridSpan w:val="11"/>
          </w:tcPr>
          <w:p w:rsidR="00A87649" w:rsidRPr="00A87649" w:rsidRDefault="00A87649" w:rsidP="00A87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6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Компетенция личностного самосовершенствования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649">
              <w:rPr>
                <w:rFonts w:ascii="Times New Roman" w:hAnsi="Times New Roman" w:cs="Times New Roman"/>
                <w:sz w:val="20"/>
                <w:szCs w:val="20"/>
              </w:rPr>
              <w:t>– знает, умеет выявлять пробелы в</w:t>
            </w:r>
          </w:p>
          <w:p w:rsidR="00A87649" w:rsidRPr="00A87649" w:rsidRDefault="00A87649" w:rsidP="00A87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649">
              <w:rPr>
                <w:rFonts w:ascii="Times New Roman" w:hAnsi="Times New Roman" w:cs="Times New Roman"/>
                <w:sz w:val="20"/>
                <w:szCs w:val="20"/>
              </w:rPr>
              <w:t>своих знаниях, ставить перед собой цели по самосовершенствованию, реализовывать</w:t>
            </w:r>
          </w:p>
          <w:p w:rsidR="00AF6963" w:rsidRPr="00A0609C" w:rsidRDefault="00A87649" w:rsidP="00A87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649">
              <w:rPr>
                <w:rFonts w:ascii="Times New Roman" w:hAnsi="Times New Roman" w:cs="Times New Roman"/>
                <w:sz w:val="20"/>
                <w:szCs w:val="20"/>
              </w:rPr>
              <w:t>эти цели, анализировать свои действия и поступки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649" w:rsidTr="00F54ADB">
        <w:tc>
          <w:tcPr>
            <w:tcW w:w="534" w:type="dxa"/>
          </w:tcPr>
          <w:p w:rsidR="00A87649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514" w:type="dxa"/>
          </w:tcPr>
          <w:p w:rsidR="00A87649" w:rsidRPr="00A0609C" w:rsidRDefault="00A87649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знает,  понимает  содержание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компетенции (когнитивный аспект)</w:t>
            </w: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649" w:rsidTr="00F54ADB">
        <w:tc>
          <w:tcPr>
            <w:tcW w:w="534" w:type="dxa"/>
          </w:tcPr>
          <w:p w:rsidR="00A87649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514" w:type="dxa"/>
          </w:tcPr>
          <w:p w:rsidR="00A87649" w:rsidRPr="00A0609C" w:rsidRDefault="00A87649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  к  демонстрации  компе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тентности  (мотивационный аспект</w:t>
            </w: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649" w:rsidTr="00F54ADB">
        <w:tc>
          <w:tcPr>
            <w:tcW w:w="534" w:type="dxa"/>
          </w:tcPr>
          <w:p w:rsidR="00A87649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514" w:type="dxa"/>
          </w:tcPr>
          <w:p w:rsidR="00A87649" w:rsidRPr="00A0609C" w:rsidRDefault="00A87649" w:rsidP="0056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В 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ессе обучения учащийся часто де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монстри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компетентность  (поведенче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ский аспект)</w:t>
            </w: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649" w:rsidTr="00F54ADB">
        <w:tc>
          <w:tcPr>
            <w:tcW w:w="534" w:type="dxa"/>
          </w:tcPr>
          <w:p w:rsidR="00A87649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3514" w:type="dxa"/>
          </w:tcPr>
          <w:p w:rsidR="00A87649" w:rsidRPr="00A0609C" w:rsidRDefault="00A87649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Для 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ащегося  важно  демонстрировать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нтность, учиться этому (ценност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но-смысловой аспект)</w:t>
            </w: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649" w:rsidTr="00F54ADB">
        <w:tc>
          <w:tcPr>
            <w:tcW w:w="534" w:type="dxa"/>
          </w:tcPr>
          <w:p w:rsidR="00A87649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3514" w:type="dxa"/>
          </w:tcPr>
          <w:p w:rsidR="00A87649" w:rsidRPr="00A0609C" w:rsidRDefault="00A87649" w:rsidP="0056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хочет (может,  ему  нравится) </w:t>
            </w:r>
            <w:r w:rsidRPr="00F54ADB">
              <w:rPr>
                <w:rFonts w:ascii="Times New Roman" w:hAnsi="Times New Roman" w:cs="Times New Roman"/>
                <w:sz w:val="20"/>
                <w:szCs w:val="20"/>
              </w:rPr>
              <w:t>быть  компетентным  (эмоционально-волевая регуляция</w:t>
            </w: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87649" w:rsidRPr="00A0609C" w:rsidRDefault="00A87649" w:rsidP="00AC6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CC0" w:rsidRDefault="00927CC0" w:rsidP="00AC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49" w:rsidRDefault="00A87649" w:rsidP="00A8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649">
        <w:rPr>
          <w:rFonts w:ascii="Times New Roman" w:hAnsi="Times New Roman" w:cs="Times New Roman"/>
          <w:sz w:val="28"/>
          <w:szCs w:val="28"/>
        </w:rPr>
        <w:t xml:space="preserve">После того, как всеми экспертами заполнены карты </w:t>
      </w:r>
      <w:r>
        <w:rPr>
          <w:rFonts w:ascii="Times New Roman" w:hAnsi="Times New Roman" w:cs="Times New Roman"/>
          <w:sz w:val="28"/>
          <w:szCs w:val="28"/>
        </w:rPr>
        <w:t xml:space="preserve">экспертной оценки, составляется </w:t>
      </w:r>
      <w:r w:rsidRPr="00A87649">
        <w:rPr>
          <w:rFonts w:ascii="Times New Roman" w:hAnsi="Times New Roman" w:cs="Times New Roman"/>
          <w:sz w:val="28"/>
          <w:szCs w:val="28"/>
        </w:rPr>
        <w:t>сводная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49">
        <w:rPr>
          <w:rFonts w:ascii="Times New Roman" w:hAnsi="Times New Roman" w:cs="Times New Roman"/>
          <w:color w:val="FF0000"/>
          <w:sz w:val="28"/>
          <w:szCs w:val="28"/>
        </w:rPr>
        <w:t xml:space="preserve">(таблица 4) </w:t>
      </w:r>
      <w:r w:rsidRPr="00A87649">
        <w:rPr>
          <w:rFonts w:ascii="Times New Roman" w:hAnsi="Times New Roman" w:cs="Times New Roman"/>
          <w:sz w:val="28"/>
          <w:szCs w:val="28"/>
        </w:rPr>
        <w:t>для группы, в которой под кажд</w:t>
      </w:r>
      <w:r>
        <w:rPr>
          <w:rFonts w:ascii="Times New Roman" w:hAnsi="Times New Roman" w:cs="Times New Roman"/>
          <w:sz w:val="28"/>
          <w:szCs w:val="28"/>
        </w:rPr>
        <w:t xml:space="preserve">ым столбцом с номером учащегося </w:t>
      </w:r>
      <w:r w:rsidRPr="00A87649">
        <w:rPr>
          <w:rFonts w:ascii="Times New Roman" w:hAnsi="Times New Roman" w:cs="Times New Roman"/>
          <w:sz w:val="28"/>
          <w:szCs w:val="28"/>
        </w:rPr>
        <w:t>расположены три столбца Э1, Э2, Э3 с оценками первого, вт</w:t>
      </w:r>
      <w:r>
        <w:rPr>
          <w:rFonts w:ascii="Times New Roman" w:hAnsi="Times New Roman" w:cs="Times New Roman"/>
          <w:sz w:val="28"/>
          <w:szCs w:val="28"/>
        </w:rPr>
        <w:t>орого и третьего экспертов соот</w:t>
      </w:r>
      <w:r w:rsidRPr="00A87649">
        <w:rPr>
          <w:rFonts w:ascii="Times New Roman" w:hAnsi="Times New Roman" w:cs="Times New Roman"/>
          <w:sz w:val="28"/>
          <w:szCs w:val="28"/>
        </w:rPr>
        <w:t>ветственно. Во втором столбце таблицы компоненты компе</w:t>
      </w:r>
      <w:r>
        <w:rPr>
          <w:rFonts w:ascii="Times New Roman" w:hAnsi="Times New Roman" w:cs="Times New Roman"/>
          <w:sz w:val="28"/>
          <w:szCs w:val="28"/>
        </w:rPr>
        <w:t xml:space="preserve">тенций обозначены для краткости </w:t>
      </w:r>
      <w:r w:rsidRPr="00A87649">
        <w:rPr>
          <w:rFonts w:ascii="Times New Roman" w:hAnsi="Times New Roman" w:cs="Times New Roman"/>
          <w:sz w:val="28"/>
          <w:szCs w:val="28"/>
        </w:rPr>
        <w:t>двухуровневыми порядковыми номерами, где первый у</w:t>
      </w:r>
      <w:r>
        <w:rPr>
          <w:rFonts w:ascii="Times New Roman" w:hAnsi="Times New Roman" w:cs="Times New Roman"/>
          <w:sz w:val="28"/>
          <w:szCs w:val="28"/>
        </w:rPr>
        <w:t>ровень соответствует номеру над</w:t>
      </w:r>
      <w:r w:rsidRPr="00A87649">
        <w:rPr>
          <w:rFonts w:ascii="Times New Roman" w:hAnsi="Times New Roman" w:cs="Times New Roman"/>
          <w:sz w:val="28"/>
          <w:szCs w:val="28"/>
        </w:rPr>
        <w:t>профессиональной компетенции, а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49">
        <w:rPr>
          <w:rFonts w:ascii="Times New Roman" w:hAnsi="Times New Roman" w:cs="Times New Roman"/>
          <w:sz w:val="28"/>
          <w:szCs w:val="28"/>
        </w:rPr>
        <w:t>– номеру компо</w:t>
      </w:r>
      <w:r>
        <w:rPr>
          <w:rFonts w:ascii="Times New Roman" w:hAnsi="Times New Roman" w:cs="Times New Roman"/>
          <w:sz w:val="28"/>
          <w:szCs w:val="28"/>
        </w:rPr>
        <w:t>нента: когнитивного, мотивацион</w:t>
      </w:r>
      <w:r w:rsidRPr="00A87649">
        <w:rPr>
          <w:rFonts w:ascii="Times New Roman" w:hAnsi="Times New Roman" w:cs="Times New Roman"/>
          <w:sz w:val="28"/>
          <w:szCs w:val="28"/>
        </w:rPr>
        <w:t>ного, поведенческого, ценностно-смыслового и эмоциона</w:t>
      </w:r>
      <w:r>
        <w:rPr>
          <w:rFonts w:ascii="Times New Roman" w:hAnsi="Times New Roman" w:cs="Times New Roman"/>
          <w:sz w:val="28"/>
          <w:szCs w:val="28"/>
        </w:rPr>
        <w:t>льно-волевого соответственно (та</w:t>
      </w:r>
      <w:r w:rsidRPr="00A87649">
        <w:rPr>
          <w:rFonts w:ascii="Times New Roman" w:hAnsi="Times New Roman" w:cs="Times New Roman"/>
          <w:sz w:val="28"/>
          <w:szCs w:val="28"/>
        </w:rPr>
        <w:t>кая же нумерация была принята в карте экспертной оценки).</w:t>
      </w:r>
    </w:p>
    <w:p w:rsidR="00A87649" w:rsidRDefault="00A87649" w:rsidP="00A8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49">
        <w:rPr>
          <w:rFonts w:ascii="Times New Roman" w:hAnsi="Times New Roman" w:cs="Times New Roman"/>
          <w:b/>
          <w:sz w:val="28"/>
          <w:szCs w:val="28"/>
        </w:rPr>
        <w:t>Сводная карта</w:t>
      </w:r>
    </w:p>
    <w:p w:rsidR="00B93BA1" w:rsidRDefault="00B93BA1" w:rsidP="00A8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605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381B40" w:rsidTr="00381B40">
        <w:tc>
          <w:tcPr>
            <w:tcW w:w="1809" w:type="dxa"/>
            <w:gridSpan w:val="2"/>
            <w:vMerge w:val="restart"/>
          </w:tcPr>
          <w:p w:rsidR="00381B40" w:rsidRPr="00381B40" w:rsidRDefault="00381B40" w:rsidP="0038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0">
              <w:rPr>
                <w:rFonts w:ascii="Times New Roman" w:hAnsi="Times New Roman" w:cs="Times New Roman"/>
                <w:sz w:val="20"/>
                <w:szCs w:val="20"/>
              </w:rPr>
              <w:t xml:space="preserve">Надпрофессио-нальная компетенция </w:t>
            </w:r>
          </w:p>
          <w:p w:rsid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gridSpan w:val="15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40">
              <w:rPr>
                <w:rFonts w:ascii="Times New Roman" w:hAnsi="Times New Roman" w:cs="Times New Roman"/>
                <w:sz w:val="20"/>
                <w:szCs w:val="20"/>
              </w:rPr>
              <w:t>Порядковые номера учащихся, баллы</w:t>
            </w:r>
          </w:p>
        </w:tc>
      </w:tr>
      <w:tr w:rsidR="00381B40" w:rsidTr="00381B40">
        <w:tc>
          <w:tcPr>
            <w:tcW w:w="1809" w:type="dxa"/>
            <w:gridSpan w:val="2"/>
            <w:vMerge/>
          </w:tcPr>
          <w:p w:rsid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6" w:type="dxa"/>
            <w:gridSpan w:val="3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  <w:gridSpan w:val="3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gridSpan w:val="3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1B40" w:rsidTr="00381B40">
        <w:tc>
          <w:tcPr>
            <w:tcW w:w="1809" w:type="dxa"/>
            <w:gridSpan w:val="2"/>
            <w:vMerge/>
          </w:tcPr>
          <w:p w:rsid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381B40" w:rsidRP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381B40" w:rsidRDefault="00381B40" w:rsidP="0056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81B40" w:rsidTr="00381B40">
        <w:tc>
          <w:tcPr>
            <w:tcW w:w="1101" w:type="dxa"/>
            <w:vMerge w:val="restart"/>
            <w:textDirection w:val="btLr"/>
          </w:tcPr>
          <w:p w:rsidR="00381B40" w:rsidRPr="00381B40" w:rsidRDefault="00381B40" w:rsidP="00381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Ценностно-смысловая </w:t>
            </w: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40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c>
          <w:tcPr>
            <w:tcW w:w="1101" w:type="dxa"/>
            <w:vMerge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c>
          <w:tcPr>
            <w:tcW w:w="1101" w:type="dxa"/>
            <w:vMerge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c>
          <w:tcPr>
            <w:tcW w:w="1101" w:type="dxa"/>
            <w:vMerge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rPr>
          <w:trHeight w:val="418"/>
        </w:trPr>
        <w:tc>
          <w:tcPr>
            <w:tcW w:w="1101" w:type="dxa"/>
            <w:vMerge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c>
          <w:tcPr>
            <w:tcW w:w="1101" w:type="dxa"/>
            <w:vMerge w:val="restart"/>
            <w:textDirection w:val="btLr"/>
          </w:tcPr>
          <w:p w:rsidR="00381B40" w:rsidRPr="00381B40" w:rsidRDefault="00381B40" w:rsidP="00381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</w:t>
            </w:r>
          </w:p>
          <w:p w:rsidR="00381B40" w:rsidRPr="00381B40" w:rsidRDefault="00381B40" w:rsidP="00381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40">
              <w:rPr>
                <w:rFonts w:ascii="Times New Roman" w:hAnsi="Times New Roman" w:cs="Times New Roman"/>
                <w:b/>
                <w:sz w:val="20"/>
                <w:szCs w:val="20"/>
              </w:rPr>
              <w:t>турная</w:t>
            </w: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c>
          <w:tcPr>
            <w:tcW w:w="1101" w:type="dxa"/>
            <w:vMerge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c>
          <w:tcPr>
            <w:tcW w:w="1101" w:type="dxa"/>
            <w:vMerge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c>
          <w:tcPr>
            <w:tcW w:w="1101" w:type="dxa"/>
            <w:vMerge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B40" w:rsidTr="00381B40">
        <w:tc>
          <w:tcPr>
            <w:tcW w:w="1101" w:type="dxa"/>
            <w:vMerge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381B40" w:rsidRPr="00381B40" w:rsidRDefault="00381B40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B93BA1">
        <w:tc>
          <w:tcPr>
            <w:tcW w:w="1101" w:type="dxa"/>
            <w:vMerge w:val="restart"/>
            <w:textDirection w:val="btLr"/>
          </w:tcPr>
          <w:p w:rsidR="00B93BA1" w:rsidRPr="00381B40" w:rsidRDefault="00B93BA1" w:rsidP="00B93B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Учебно-познава-тельная</w:t>
            </w: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B93BA1">
        <w:tc>
          <w:tcPr>
            <w:tcW w:w="1101" w:type="dxa"/>
            <w:vMerge w:val="restart"/>
            <w:textDirection w:val="btLr"/>
          </w:tcPr>
          <w:p w:rsidR="00B93BA1" w:rsidRPr="00381B40" w:rsidRDefault="00B93BA1" w:rsidP="00B93B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Инфор-мационна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B93BA1">
        <w:tc>
          <w:tcPr>
            <w:tcW w:w="1101" w:type="dxa"/>
            <w:vMerge w:val="restart"/>
            <w:textDirection w:val="btLr"/>
          </w:tcPr>
          <w:p w:rsidR="00B93BA1" w:rsidRPr="00381B40" w:rsidRDefault="00B93BA1" w:rsidP="00B93B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Социаль-но-трудова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B93BA1">
        <w:tc>
          <w:tcPr>
            <w:tcW w:w="1101" w:type="dxa"/>
            <w:vMerge w:val="restart"/>
            <w:textDirection w:val="btLr"/>
          </w:tcPr>
          <w:p w:rsidR="00B93BA1" w:rsidRPr="00381B40" w:rsidRDefault="00B93BA1" w:rsidP="00B93B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Личност-ного само-соверш</w:t>
            </w: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6.3.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381B40">
        <w:tc>
          <w:tcPr>
            <w:tcW w:w="1101" w:type="dxa"/>
            <w:vMerge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6.5.</w:t>
            </w: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BA1" w:rsidTr="00565F87">
        <w:tc>
          <w:tcPr>
            <w:tcW w:w="1809" w:type="dxa"/>
            <w:gridSpan w:val="2"/>
          </w:tcPr>
          <w:p w:rsidR="00B93BA1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A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уро-вень(медиана)</w:t>
            </w:r>
          </w:p>
        </w:tc>
        <w:tc>
          <w:tcPr>
            <w:tcW w:w="1739" w:type="dxa"/>
            <w:gridSpan w:val="3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3"/>
          </w:tcPr>
          <w:p w:rsidR="00B93BA1" w:rsidRPr="00381B40" w:rsidRDefault="00B93BA1" w:rsidP="00A87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1B40" w:rsidRDefault="00381B40" w:rsidP="00A8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BA1" w:rsidRDefault="00B93BA1" w:rsidP="00B9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BA1">
        <w:rPr>
          <w:rFonts w:ascii="Times New Roman" w:hAnsi="Times New Roman" w:cs="Times New Roman"/>
          <w:sz w:val="28"/>
          <w:szCs w:val="28"/>
        </w:rPr>
        <w:t>Тип шкалы: ранговая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(порядковая).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выбранной шкалы нельзя сказать </w:t>
      </w:r>
      <w:r w:rsidRPr="00B93BA1">
        <w:rPr>
          <w:rFonts w:ascii="Times New Roman" w:hAnsi="Times New Roman" w:cs="Times New Roman"/>
          <w:sz w:val="28"/>
          <w:szCs w:val="28"/>
        </w:rPr>
        <w:t>ни во сколько раз, ни насколько уровень компетентности одного учащегося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(ниже),</w:t>
      </w:r>
      <w:r w:rsidRPr="00B93BA1"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чем у другого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3BA1">
        <w:rPr>
          <w:rFonts w:ascii="Times New Roman" w:hAnsi="Times New Roman" w:cs="Times New Roman"/>
          <w:sz w:val="28"/>
          <w:szCs w:val="28"/>
        </w:rPr>
        <w:t>Эксперты только упорядочив</w:t>
      </w:r>
      <w:r>
        <w:rPr>
          <w:rFonts w:ascii="Times New Roman" w:hAnsi="Times New Roman" w:cs="Times New Roman"/>
          <w:sz w:val="28"/>
          <w:szCs w:val="28"/>
        </w:rPr>
        <w:t>ают учащихся, приписывая им уро</w:t>
      </w:r>
      <w:r w:rsidRPr="00B93BA1">
        <w:rPr>
          <w:rFonts w:ascii="Times New Roman" w:hAnsi="Times New Roman" w:cs="Times New Roman"/>
          <w:sz w:val="28"/>
          <w:szCs w:val="28"/>
        </w:rPr>
        <w:t>вень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4.</w:t>
      </w:r>
    </w:p>
    <w:p w:rsidR="00B93BA1" w:rsidRPr="00B93BA1" w:rsidRDefault="00B93BA1" w:rsidP="00B9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A1">
        <w:rPr>
          <w:rFonts w:ascii="Times New Roman" w:hAnsi="Times New Roman" w:cs="Times New Roman"/>
          <w:b/>
          <w:sz w:val="28"/>
          <w:szCs w:val="28"/>
        </w:rPr>
        <w:t>Анализ собранных данных.</w:t>
      </w:r>
      <w:r w:rsidRPr="00B93BA1">
        <w:rPr>
          <w:rFonts w:ascii="Times New Roman" w:hAnsi="Times New Roman" w:cs="Times New Roman"/>
          <w:sz w:val="28"/>
          <w:szCs w:val="28"/>
        </w:rPr>
        <w:t xml:space="preserve"> После того как дан</w:t>
      </w:r>
      <w:r>
        <w:rPr>
          <w:rFonts w:ascii="Times New Roman" w:hAnsi="Times New Roman" w:cs="Times New Roman"/>
          <w:sz w:val="28"/>
          <w:szCs w:val="28"/>
        </w:rPr>
        <w:t xml:space="preserve">ные систематизированы в сводную </w:t>
      </w:r>
      <w:r w:rsidRPr="00B93BA1">
        <w:rPr>
          <w:rFonts w:ascii="Times New Roman" w:hAnsi="Times New Roman" w:cs="Times New Roman"/>
          <w:sz w:val="28"/>
          <w:szCs w:val="28"/>
        </w:rPr>
        <w:t>карту, можно приступить к их обработке. Тип шкалы оп</w:t>
      </w:r>
      <w:r>
        <w:rPr>
          <w:rFonts w:ascii="Times New Roman" w:hAnsi="Times New Roman" w:cs="Times New Roman"/>
          <w:sz w:val="28"/>
          <w:szCs w:val="28"/>
        </w:rPr>
        <w:t xml:space="preserve">ределяет выбор меры центральной </w:t>
      </w:r>
      <w:r w:rsidRPr="00B93BA1">
        <w:rPr>
          <w:rFonts w:ascii="Times New Roman" w:hAnsi="Times New Roman" w:cs="Times New Roman"/>
          <w:sz w:val="28"/>
          <w:szCs w:val="28"/>
        </w:rPr>
        <w:t>тенденции, а также меры связи, необходимых для статисти</w:t>
      </w:r>
      <w:r>
        <w:rPr>
          <w:rFonts w:ascii="Times New Roman" w:hAnsi="Times New Roman" w:cs="Times New Roman"/>
          <w:sz w:val="28"/>
          <w:szCs w:val="28"/>
        </w:rPr>
        <w:t>ческой обработки результатов ди</w:t>
      </w:r>
      <w:r w:rsidRPr="00B93BA1">
        <w:rPr>
          <w:rFonts w:ascii="Times New Roman" w:hAnsi="Times New Roman" w:cs="Times New Roman"/>
          <w:sz w:val="28"/>
          <w:szCs w:val="28"/>
        </w:rPr>
        <w:t xml:space="preserve">агностирования. </w:t>
      </w:r>
    </w:p>
    <w:p w:rsidR="00B93BA1" w:rsidRPr="00B93BA1" w:rsidRDefault="00B93BA1" w:rsidP="00B9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A1">
        <w:rPr>
          <w:rFonts w:ascii="Times New Roman" w:hAnsi="Times New Roman" w:cs="Times New Roman"/>
          <w:sz w:val="28"/>
          <w:szCs w:val="28"/>
        </w:rPr>
        <w:t>Для итоговой экспертной оценки уровня компетент</w:t>
      </w:r>
      <w:r>
        <w:rPr>
          <w:rFonts w:ascii="Times New Roman" w:hAnsi="Times New Roman" w:cs="Times New Roman"/>
          <w:sz w:val="28"/>
          <w:szCs w:val="28"/>
        </w:rPr>
        <w:t xml:space="preserve">ности учащегося в качестве меры </w:t>
      </w:r>
      <w:r w:rsidRPr="00B93BA1">
        <w:rPr>
          <w:rFonts w:ascii="Times New Roman" w:hAnsi="Times New Roman" w:cs="Times New Roman"/>
          <w:sz w:val="28"/>
          <w:szCs w:val="28"/>
        </w:rPr>
        <w:t>центральной тенденции целесообразно выбрать медиану</w:t>
      </w:r>
      <w:r>
        <w:rPr>
          <w:rFonts w:ascii="Times New Roman" w:hAnsi="Times New Roman" w:cs="Times New Roman"/>
          <w:sz w:val="28"/>
          <w:szCs w:val="28"/>
        </w:rPr>
        <w:t xml:space="preserve">. С помощью медианы исключаются </w:t>
      </w:r>
      <w:r w:rsidRPr="00B93BA1">
        <w:rPr>
          <w:rFonts w:ascii="Times New Roman" w:hAnsi="Times New Roman" w:cs="Times New Roman"/>
          <w:sz w:val="28"/>
          <w:szCs w:val="28"/>
        </w:rPr>
        <w:t>так называемые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«выбросы», единичные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«большие»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«ма</w:t>
      </w:r>
      <w:r w:rsidR="00D549B5">
        <w:rPr>
          <w:rFonts w:ascii="Times New Roman" w:hAnsi="Times New Roman" w:cs="Times New Roman"/>
          <w:sz w:val="28"/>
          <w:szCs w:val="28"/>
        </w:rPr>
        <w:t xml:space="preserve">лые» оценки. Как отмечается в, </w:t>
      </w:r>
      <w:r w:rsidRPr="00B93BA1">
        <w:rPr>
          <w:rFonts w:ascii="Times New Roman" w:hAnsi="Times New Roman" w:cs="Times New Roman"/>
          <w:sz w:val="28"/>
          <w:szCs w:val="28"/>
        </w:rPr>
        <w:t>при экспертных оценках межличностные отношения имею</w:t>
      </w:r>
      <w:r w:rsidR="00D549B5">
        <w:rPr>
          <w:rFonts w:ascii="Times New Roman" w:hAnsi="Times New Roman" w:cs="Times New Roman"/>
          <w:sz w:val="28"/>
          <w:szCs w:val="28"/>
        </w:rPr>
        <w:t xml:space="preserve">т гораздо большее значение, чем </w:t>
      </w:r>
      <w:r w:rsidRPr="00B93BA1">
        <w:rPr>
          <w:rFonts w:ascii="Times New Roman" w:hAnsi="Times New Roman" w:cs="Times New Roman"/>
          <w:sz w:val="28"/>
          <w:szCs w:val="28"/>
        </w:rPr>
        <w:t>предлагаемые критерии оценки. Именно медиана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«позво</w:t>
      </w:r>
      <w:r w:rsidR="00D549B5">
        <w:rPr>
          <w:rFonts w:ascii="Times New Roman" w:hAnsi="Times New Roman" w:cs="Times New Roman"/>
          <w:sz w:val="28"/>
          <w:szCs w:val="28"/>
        </w:rPr>
        <w:t xml:space="preserve">ляет «отсечь» проявления крайней </w:t>
      </w:r>
      <w:r w:rsidRPr="00B93BA1">
        <w:rPr>
          <w:rFonts w:ascii="Times New Roman" w:hAnsi="Times New Roman" w:cs="Times New Roman"/>
          <w:sz w:val="28"/>
          <w:szCs w:val="28"/>
        </w:rPr>
        <w:t>неприязни или вост</w:t>
      </w:r>
      <w:r w:rsidR="00D549B5">
        <w:rPr>
          <w:rFonts w:ascii="Times New Roman" w:hAnsi="Times New Roman" w:cs="Times New Roman"/>
          <w:sz w:val="28"/>
          <w:szCs w:val="28"/>
        </w:rPr>
        <w:t>орженного отношения»</w:t>
      </w:r>
      <w:r w:rsidRPr="00B93BA1">
        <w:rPr>
          <w:rFonts w:ascii="Times New Roman" w:hAnsi="Times New Roman" w:cs="Times New Roman"/>
          <w:sz w:val="28"/>
          <w:szCs w:val="28"/>
        </w:rPr>
        <w:t>. На</w:t>
      </w:r>
      <w:r w:rsidR="00D549B5">
        <w:rPr>
          <w:rFonts w:ascii="Times New Roman" w:hAnsi="Times New Roman" w:cs="Times New Roman"/>
          <w:sz w:val="28"/>
          <w:szCs w:val="28"/>
        </w:rPr>
        <w:t xml:space="preserve"> первый взгляд, применение сред</w:t>
      </w:r>
      <w:r w:rsidRPr="00B93BA1">
        <w:rPr>
          <w:rFonts w:ascii="Times New Roman" w:hAnsi="Times New Roman" w:cs="Times New Roman"/>
          <w:sz w:val="28"/>
          <w:szCs w:val="28"/>
        </w:rPr>
        <w:t>него арифметического могло бы дать более строгое ранж</w:t>
      </w:r>
      <w:r w:rsidR="00D549B5">
        <w:rPr>
          <w:rFonts w:ascii="Times New Roman" w:hAnsi="Times New Roman" w:cs="Times New Roman"/>
          <w:sz w:val="28"/>
          <w:szCs w:val="28"/>
        </w:rPr>
        <w:t>ирование учащихся по уровню ком</w:t>
      </w:r>
      <w:r w:rsidRPr="00B93BA1">
        <w:rPr>
          <w:rFonts w:ascii="Times New Roman" w:hAnsi="Times New Roman" w:cs="Times New Roman"/>
          <w:sz w:val="28"/>
          <w:szCs w:val="28"/>
        </w:rPr>
        <w:t>петентности. Однако, с точки зрения Д.А.Новикова, это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«с</w:t>
      </w:r>
      <w:r w:rsidR="00D549B5">
        <w:rPr>
          <w:rFonts w:ascii="Times New Roman" w:hAnsi="Times New Roman" w:cs="Times New Roman"/>
          <w:sz w:val="28"/>
          <w:szCs w:val="28"/>
        </w:rPr>
        <w:t>овершенно некорректно»</w:t>
      </w:r>
      <w:r w:rsidRPr="00B93BA1">
        <w:rPr>
          <w:rFonts w:ascii="Times New Roman" w:hAnsi="Times New Roman" w:cs="Times New Roman"/>
          <w:sz w:val="28"/>
          <w:szCs w:val="28"/>
        </w:rPr>
        <w:t>, поскольку в порядковых шкалах нельзя сказать наск</w:t>
      </w:r>
      <w:r w:rsidR="00D549B5">
        <w:rPr>
          <w:rFonts w:ascii="Times New Roman" w:hAnsi="Times New Roman" w:cs="Times New Roman"/>
          <w:sz w:val="28"/>
          <w:szCs w:val="28"/>
        </w:rPr>
        <w:t>олько больше у испытуемого выра</w:t>
      </w:r>
      <w:r w:rsidRPr="00B93BA1">
        <w:rPr>
          <w:rFonts w:ascii="Times New Roman" w:hAnsi="Times New Roman" w:cs="Times New Roman"/>
          <w:sz w:val="28"/>
          <w:szCs w:val="28"/>
        </w:rPr>
        <w:t>жен тот или иной признак(в данном случае компетентность</w:t>
      </w:r>
      <w:r w:rsidR="00D549B5">
        <w:rPr>
          <w:rFonts w:ascii="Times New Roman" w:hAnsi="Times New Roman" w:cs="Times New Roman"/>
          <w:sz w:val="28"/>
          <w:szCs w:val="28"/>
        </w:rPr>
        <w:t>), а потому не определена опера</w:t>
      </w:r>
      <w:r w:rsidRPr="00B93BA1">
        <w:rPr>
          <w:rFonts w:ascii="Times New Roman" w:hAnsi="Times New Roman" w:cs="Times New Roman"/>
          <w:sz w:val="28"/>
          <w:szCs w:val="28"/>
        </w:rPr>
        <w:t xml:space="preserve">ция суммы, которая входит в подсчет среднего арифметического. </w:t>
      </w:r>
    </w:p>
    <w:p w:rsidR="00B93BA1" w:rsidRPr="00B93BA1" w:rsidRDefault="00B93BA1" w:rsidP="00B9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A1">
        <w:rPr>
          <w:rFonts w:ascii="Times New Roman" w:hAnsi="Times New Roman" w:cs="Times New Roman"/>
          <w:sz w:val="28"/>
          <w:szCs w:val="28"/>
        </w:rPr>
        <w:lastRenderedPageBreak/>
        <w:t>По результатам оценок трех экспертов с помощью</w:t>
      </w:r>
      <w:r w:rsidR="00D549B5">
        <w:rPr>
          <w:rFonts w:ascii="Times New Roman" w:hAnsi="Times New Roman" w:cs="Times New Roman"/>
          <w:sz w:val="28"/>
          <w:szCs w:val="28"/>
        </w:rPr>
        <w:t xml:space="preserve"> медианы мы присваиваем каждому </w:t>
      </w:r>
      <w:r w:rsidRPr="00B93BA1">
        <w:rPr>
          <w:rFonts w:ascii="Times New Roman" w:hAnsi="Times New Roman" w:cs="Times New Roman"/>
          <w:sz w:val="28"/>
          <w:szCs w:val="28"/>
        </w:rPr>
        <w:t>учащемуся уровень компетентности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0; 0,5; 1; 1,5; 2; 2,5; 3; 3,5 или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4, где</w:t>
      </w:r>
      <w:r w:rsidR="00D549B5">
        <w:rPr>
          <w:rFonts w:ascii="Times New Roman" w:hAnsi="Times New Roman" w:cs="Times New Roman"/>
          <w:sz w:val="28"/>
          <w:szCs w:val="28"/>
        </w:rPr>
        <w:t xml:space="preserve"> 0 — самый низкий </w:t>
      </w:r>
      <w:r w:rsidRPr="00B93BA1">
        <w:rPr>
          <w:rFonts w:ascii="Times New Roman" w:hAnsi="Times New Roman" w:cs="Times New Roman"/>
          <w:sz w:val="28"/>
          <w:szCs w:val="28"/>
        </w:rPr>
        <w:t>уровень, а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4 – самый высокий. Заметим, что учащийся, уро</w:t>
      </w:r>
      <w:r w:rsidR="00D549B5">
        <w:rPr>
          <w:rFonts w:ascii="Times New Roman" w:hAnsi="Times New Roman" w:cs="Times New Roman"/>
          <w:sz w:val="28"/>
          <w:szCs w:val="28"/>
        </w:rPr>
        <w:t>вень компетентности которого со</w:t>
      </w:r>
      <w:r w:rsidRPr="00B93BA1">
        <w:rPr>
          <w:rFonts w:ascii="Times New Roman" w:hAnsi="Times New Roman" w:cs="Times New Roman"/>
          <w:sz w:val="28"/>
          <w:szCs w:val="28"/>
        </w:rPr>
        <w:t>ответствует двойке, либо не может быть оценен экспертами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(«2» —соответствует ответу</w:t>
      </w:r>
      <w:r w:rsidR="00D549B5">
        <w:rPr>
          <w:rFonts w:ascii="Times New Roman" w:hAnsi="Times New Roman" w:cs="Times New Roman"/>
          <w:sz w:val="28"/>
          <w:szCs w:val="28"/>
        </w:rPr>
        <w:t xml:space="preserve"> «не </w:t>
      </w:r>
      <w:r w:rsidRPr="00B93BA1">
        <w:rPr>
          <w:rFonts w:ascii="Times New Roman" w:hAnsi="Times New Roman" w:cs="Times New Roman"/>
          <w:sz w:val="28"/>
          <w:szCs w:val="28"/>
        </w:rPr>
        <w:t xml:space="preserve">знаю»), либо характеризуется противоположными оценками экспертов. </w:t>
      </w:r>
    </w:p>
    <w:p w:rsidR="00B93BA1" w:rsidRDefault="00B93BA1" w:rsidP="00B9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A1">
        <w:rPr>
          <w:rFonts w:ascii="Times New Roman" w:hAnsi="Times New Roman" w:cs="Times New Roman"/>
          <w:sz w:val="28"/>
          <w:szCs w:val="28"/>
        </w:rPr>
        <w:t>В сводную карту этот уровень заносится под соо</w:t>
      </w:r>
      <w:r w:rsidR="00D549B5">
        <w:rPr>
          <w:rFonts w:ascii="Times New Roman" w:hAnsi="Times New Roman" w:cs="Times New Roman"/>
          <w:sz w:val="28"/>
          <w:szCs w:val="28"/>
        </w:rPr>
        <w:t xml:space="preserve">тветствующим порядковым номером </w:t>
      </w:r>
      <w:r w:rsidRPr="00B93BA1">
        <w:rPr>
          <w:rFonts w:ascii="Times New Roman" w:hAnsi="Times New Roman" w:cs="Times New Roman"/>
          <w:sz w:val="28"/>
          <w:szCs w:val="28"/>
        </w:rPr>
        <w:t>учащегося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D549B5">
        <w:rPr>
          <w:rFonts w:ascii="Times New Roman" w:hAnsi="Times New Roman" w:cs="Times New Roman"/>
          <w:color w:val="FF0000"/>
          <w:sz w:val="28"/>
          <w:szCs w:val="28"/>
        </w:rPr>
        <w:t>(таблица</w:t>
      </w:r>
      <w:r w:rsidR="00D549B5" w:rsidRPr="00D54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9B5">
        <w:rPr>
          <w:rFonts w:ascii="Times New Roman" w:hAnsi="Times New Roman" w:cs="Times New Roman"/>
          <w:color w:val="FF0000"/>
          <w:sz w:val="28"/>
          <w:szCs w:val="28"/>
        </w:rPr>
        <w:t xml:space="preserve">5). </w:t>
      </w:r>
      <w:r w:rsidRPr="00B93BA1">
        <w:rPr>
          <w:rFonts w:ascii="Times New Roman" w:hAnsi="Times New Roman" w:cs="Times New Roman"/>
          <w:sz w:val="28"/>
          <w:szCs w:val="28"/>
        </w:rPr>
        <w:t>Чтобы сохранить пятибалльную ш</w:t>
      </w:r>
      <w:r w:rsidR="00D549B5">
        <w:rPr>
          <w:rFonts w:ascii="Times New Roman" w:hAnsi="Times New Roman" w:cs="Times New Roman"/>
          <w:sz w:val="28"/>
          <w:szCs w:val="28"/>
        </w:rPr>
        <w:t>калу уровней компетентности уча</w:t>
      </w:r>
      <w:r w:rsidRPr="00B93BA1">
        <w:rPr>
          <w:rFonts w:ascii="Times New Roman" w:hAnsi="Times New Roman" w:cs="Times New Roman"/>
          <w:sz w:val="28"/>
          <w:szCs w:val="28"/>
        </w:rPr>
        <w:t>щихся, целесообразно выполнить адекватное строго монотон</w:t>
      </w:r>
      <w:r w:rsidR="00D549B5">
        <w:rPr>
          <w:rFonts w:ascii="Times New Roman" w:hAnsi="Times New Roman" w:cs="Times New Roman"/>
          <w:sz w:val="28"/>
          <w:szCs w:val="28"/>
        </w:rPr>
        <w:t>ное преобразование</w:t>
      </w:r>
      <w:r w:rsidRPr="00B93BA1">
        <w:rPr>
          <w:rFonts w:ascii="Times New Roman" w:hAnsi="Times New Roman" w:cs="Times New Roman"/>
          <w:sz w:val="28"/>
          <w:szCs w:val="28"/>
        </w:rPr>
        <w:t>, при</w:t>
      </w:r>
      <w:r w:rsidR="00D549B5">
        <w:rPr>
          <w:rFonts w:ascii="Times New Roman" w:hAnsi="Times New Roman" w:cs="Times New Roman"/>
          <w:sz w:val="28"/>
          <w:szCs w:val="28"/>
        </w:rPr>
        <w:t xml:space="preserve"> к</w:t>
      </w:r>
      <w:r w:rsidRPr="00B93BA1">
        <w:rPr>
          <w:rFonts w:ascii="Times New Roman" w:hAnsi="Times New Roman" w:cs="Times New Roman"/>
          <w:sz w:val="28"/>
          <w:szCs w:val="28"/>
        </w:rPr>
        <w:t>отором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B93BA1">
        <w:rPr>
          <w:rFonts w:ascii="Times New Roman" w:hAnsi="Times New Roman" w:cs="Times New Roman"/>
          <w:sz w:val="28"/>
          <w:szCs w:val="28"/>
        </w:rPr>
        <w:t>«половинные оценки» будут округлены</w:t>
      </w:r>
      <w:r w:rsidR="00D549B5">
        <w:rPr>
          <w:rFonts w:ascii="Times New Roman" w:hAnsi="Times New Roman" w:cs="Times New Roman"/>
          <w:sz w:val="28"/>
          <w:szCs w:val="28"/>
        </w:rPr>
        <w:t xml:space="preserve"> </w:t>
      </w:r>
      <w:r w:rsidRPr="00D549B5">
        <w:rPr>
          <w:rFonts w:ascii="Times New Roman" w:hAnsi="Times New Roman" w:cs="Times New Roman"/>
          <w:color w:val="FF0000"/>
          <w:sz w:val="28"/>
          <w:szCs w:val="28"/>
        </w:rPr>
        <w:t>(таблица</w:t>
      </w:r>
      <w:r w:rsidR="00D549B5" w:rsidRPr="00D54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9B5">
        <w:rPr>
          <w:rFonts w:ascii="Times New Roman" w:hAnsi="Times New Roman" w:cs="Times New Roman"/>
          <w:color w:val="FF0000"/>
          <w:sz w:val="28"/>
          <w:szCs w:val="28"/>
        </w:rPr>
        <w:t>5).</w:t>
      </w:r>
    </w:p>
    <w:p w:rsidR="00D549B5" w:rsidRPr="007F177C" w:rsidRDefault="00D549B5" w:rsidP="00D54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77C">
        <w:rPr>
          <w:rFonts w:ascii="Times New Roman" w:hAnsi="Times New Roman" w:cs="Times New Roman"/>
          <w:sz w:val="28"/>
          <w:szCs w:val="28"/>
        </w:rPr>
        <w:t xml:space="preserve">Таблица5 </w:t>
      </w:r>
    </w:p>
    <w:p w:rsidR="00D549B5" w:rsidRDefault="00D549B5" w:rsidP="00D5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B5">
        <w:rPr>
          <w:rFonts w:ascii="Times New Roman" w:hAnsi="Times New Roman" w:cs="Times New Roman"/>
          <w:b/>
          <w:sz w:val="28"/>
          <w:szCs w:val="28"/>
        </w:rPr>
        <w:t>Монотонное преобразование экспертных оценок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9B5" w:rsidRPr="00D549B5" w:rsidTr="00D549B5"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компетентности</w:t>
            </w:r>
          </w:p>
        </w:tc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Медиана по экспертным</w:t>
            </w:r>
          </w:p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оценкам</w:t>
            </w:r>
          </w:p>
        </w:tc>
        <w:tc>
          <w:tcPr>
            <w:tcW w:w="3191" w:type="dxa"/>
          </w:tcPr>
          <w:p w:rsid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Преобразованные </w:t>
            </w:r>
          </w:p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ные оценки</w:t>
            </w:r>
          </w:p>
        </w:tc>
      </w:tr>
      <w:tr w:rsidR="00D549B5" w:rsidRPr="00D549B5" w:rsidTr="00D549B5"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Крайне низкий</w:t>
            </w:r>
            <w:r w:rsidR="00D6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(0)</w:t>
            </w:r>
          </w:p>
        </w:tc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9B5" w:rsidRPr="00D549B5" w:rsidTr="00D549B5"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  <w:r w:rsidR="00D64343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9B5" w:rsidRPr="00D549B5" w:rsidTr="00D549B5"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D6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9B5" w:rsidRPr="00D549B5" w:rsidTr="00D549B5"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  <w:r w:rsidR="00D6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9B5" w:rsidRPr="00D549B5" w:rsidTr="00D549B5"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  <w:r w:rsidR="00D64343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3190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549B5" w:rsidRPr="00D549B5" w:rsidRDefault="00D549B5" w:rsidP="00D5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9B5" w:rsidRDefault="00D549B5" w:rsidP="00D5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B5" w:rsidRDefault="00D549B5" w:rsidP="00D549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49B5">
        <w:rPr>
          <w:rFonts w:ascii="Times New Roman" w:hAnsi="Times New Roman" w:cs="Times New Roman"/>
          <w:sz w:val="28"/>
          <w:szCs w:val="28"/>
        </w:rPr>
        <w:t>Помимо общего уровня компетентности учащего</w:t>
      </w:r>
      <w:r>
        <w:rPr>
          <w:rFonts w:ascii="Times New Roman" w:hAnsi="Times New Roman" w:cs="Times New Roman"/>
          <w:sz w:val="28"/>
          <w:szCs w:val="28"/>
        </w:rPr>
        <w:t>ся с помощью медианы можно опре</w:t>
      </w:r>
      <w:r w:rsidRPr="00D549B5">
        <w:rPr>
          <w:rFonts w:ascii="Times New Roman" w:hAnsi="Times New Roman" w:cs="Times New Roman"/>
          <w:sz w:val="28"/>
          <w:szCs w:val="28"/>
        </w:rPr>
        <w:t>делить уровень каждой из семи его компетенций. Для этог</w:t>
      </w:r>
      <w:r>
        <w:rPr>
          <w:rFonts w:ascii="Times New Roman" w:hAnsi="Times New Roman" w:cs="Times New Roman"/>
          <w:sz w:val="28"/>
          <w:szCs w:val="28"/>
        </w:rPr>
        <w:t>о медиана считается по компетен</w:t>
      </w:r>
      <w:r w:rsidRPr="00D549B5">
        <w:rPr>
          <w:rFonts w:ascii="Times New Roman" w:hAnsi="Times New Roman" w:cs="Times New Roman"/>
          <w:sz w:val="28"/>
          <w:szCs w:val="28"/>
        </w:rPr>
        <w:t>циям отдельно. Результаты проставляются в карте экспе</w:t>
      </w:r>
      <w:r>
        <w:rPr>
          <w:rFonts w:ascii="Times New Roman" w:hAnsi="Times New Roman" w:cs="Times New Roman"/>
          <w:sz w:val="28"/>
          <w:szCs w:val="28"/>
        </w:rPr>
        <w:t>ртной оценки по каждой компетен</w:t>
      </w:r>
      <w:r w:rsidRPr="00D549B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9B5">
        <w:rPr>
          <w:rFonts w:ascii="Times New Roman" w:hAnsi="Times New Roman" w:cs="Times New Roman"/>
          <w:color w:val="FF0000"/>
          <w:sz w:val="28"/>
          <w:szCs w:val="28"/>
        </w:rPr>
        <w:t>(таблица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9B5">
        <w:rPr>
          <w:rFonts w:ascii="Times New Roman" w:hAnsi="Times New Roman" w:cs="Times New Roman"/>
          <w:color w:val="FF0000"/>
          <w:sz w:val="28"/>
          <w:szCs w:val="28"/>
        </w:rPr>
        <w:t>6).</w:t>
      </w:r>
    </w:p>
    <w:p w:rsidR="00D549B5" w:rsidRPr="00D549B5" w:rsidRDefault="00D549B5" w:rsidP="00D54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9B5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9B5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D549B5" w:rsidRDefault="00D549B5" w:rsidP="00D5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B5">
        <w:rPr>
          <w:rFonts w:ascii="Times New Roman" w:hAnsi="Times New Roman" w:cs="Times New Roman"/>
          <w:b/>
          <w:sz w:val="28"/>
          <w:szCs w:val="28"/>
        </w:rPr>
        <w:t>Карта экспертной оценки по каждой компетенции</w:t>
      </w:r>
    </w:p>
    <w:p w:rsidR="00565F87" w:rsidRDefault="00565F87" w:rsidP="00D5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7F177C" w:rsidRPr="00565F87" w:rsidTr="00565F87">
        <w:tc>
          <w:tcPr>
            <w:tcW w:w="3936" w:type="dxa"/>
            <w:vMerge w:val="restart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77C" w:rsidRPr="00565F87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</w:t>
            </w:r>
            <w:r w:rsidRPr="00565F8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компетенция</w:t>
            </w:r>
          </w:p>
        </w:tc>
        <w:tc>
          <w:tcPr>
            <w:tcW w:w="5635" w:type="dxa"/>
            <w:gridSpan w:val="10"/>
          </w:tcPr>
          <w:p w:rsidR="007F177C" w:rsidRPr="00565F87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87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Порядковые номера учащихся, баллы</w:t>
            </w:r>
          </w:p>
        </w:tc>
      </w:tr>
      <w:tr w:rsidR="007F177C" w:rsidTr="00565F87">
        <w:tc>
          <w:tcPr>
            <w:tcW w:w="3936" w:type="dxa"/>
            <w:vMerge/>
          </w:tcPr>
          <w:p w:rsidR="007F177C" w:rsidRPr="00565F87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7F177C" w:rsidRDefault="007F177C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65F87" w:rsidTr="00565F87">
        <w:tc>
          <w:tcPr>
            <w:tcW w:w="3936" w:type="dxa"/>
          </w:tcPr>
          <w:p w:rsidR="00565F87" w:rsidRP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87">
              <w:rPr>
                <w:rFonts w:ascii="Times New Roman" w:hAnsi="Times New Roman" w:cs="Times New Roman"/>
                <w:b/>
                <w:sz w:val="20"/>
                <w:szCs w:val="20"/>
              </w:rPr>
              <w:t>1. Ценностно-смысловая</w:t>
            </w: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F87" w:rsidTr="00565F87">
        <w:tc>
          <w:tcPr>
            <w:tcW w:w="3936" w:type="dxa"/>
          </w:tcPr>
          <w:p w:rsidR="00565F87" w:rsidRP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87">
              <w:rPr>
                <w:rFonts w:ascii="Times New Roman" w:hAnsi="Times New Roman" w:cs="Times New Roman"/>
                <w:b/>
                <w:sz w:val="20"/>
                <w:szCs w:val="20"/>
              </w:rPr>
              <w:t>2. Общекультурная</w:t>
            </w: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F87" w:rsidTr="00565F87">
        <w:tc>
          <w:tcPr>
            <w:tcW w:w="3936" w:type="dxa"/>
          </w:tcPr>
          <w:p w:rsidR="00565F87" w:rsidRP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87">
              <w:rPr>
                <w:rFonts w:ascii="Times New Roman" w:hAnsi="Times New Roman" w:cs="Times New Roman"/>
                <w:b/>
                <w:sz w:val="20"/>
                <w:szCs w:val="20"/>
              </w:rPr>
              <w:t>3. Учебно-познавательная</w:t>
            </w: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F87" w:rsidTr="00565F87">
        <w:tc>
          <w:tcPr>
            <w:tcW w:w="3936" w:type="dxa"/>
          </w:tcPr>
          <w:p w:rsidR="00565F87" w:rsidRP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87">
              <w:rPr>
                <w:rFonts w:ascii="Times New Roman" w:hAnsi="Times New Roman" w:cs="Times New Roman"/>
                <w:b/>
                <w:sz w:val="20"/>
                <w:szCs w:val="20"/>
              </w:rPr>
              <w:t>4. Информационная</w:t>
            </w: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F87" w:rsidTr="00565F87">
        <w:tc>
          <w:tcPr>
            <w:tcW w:w="3936" w:type="dxa"/>
          </w:tcPr>
          <w:p w:rsidR="00565F87" w:rsidRP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65F87">
              <w:rPr>
                <w:rFonts w:ascii="Times New Roman" w:hAnsi="Times New Roman" w:cs="Times New Roman"/>
                <w:b/>
                <w:sz w:val="20"/>
                <w:szCs w:val="20"/>
              </w:rPr>
              <w:t>. Социально-трудовая</w:t>
            </w: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F87" w:rsidTr="00565F87">
        <w:tc>
          <w:tcPr>
            <w:tcW w:w="3936" w:type="dxa"/>
          </w:tcPr>
          <w:p w:rsidR="00565F87" w:rsidRP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65F87">
              <w:rPr>
                <w:rFonts w:ascii="Times New Roman" w:hAnsi="Times New Roman" w:cs="Times New Roman"/>
                <w:b/>
                <w:sz w:val="20"/>
                <w:szCs w:val="20"/>
              </w:rPr>
              <w:t>. Личностного самосовершенствования</w:t>
            </w: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65F87" w:rsidRDefault="00565F87" w:rsidP="00D5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F87" w:rsidRDefault="00565F87" w:rsidP="0056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B5" w:rsidRDefault="00565F87" w:rsidP="0056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5F87">
        <w:rPr>
          <w:rFonts w:ascii="Times New Roman" w:hAnsi="Times New Roman" w:cs="Times New Roman"/>
          <w:sz w:val="28"/>
          <w:szCs w:val="28"/>
        </w:rPr>
        <w:t>Для сравнения результатов по двум потокам, двум группам или по одной группе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87">
        <w:rPr>
          <w:rFonts w:ascii="Times New Roman" w:hAnsi="Times New Roman" w:cs="Times New Roman"/>
          <w:sz w:val="28"/>
          <w:szCs w:val="28"/>
        </w:rPr>
        <w:t xml:space="preserve">разных стадиях опытно-экспериментальной работы необходимо составить </w:t>
      </w:r>
      <w:r w:rsidRPr="007F177C">
        <w:rPr>
          <w:rFonts w:ascii="Times New Roman" w:hAnsi="Times New Roman" w:cs="Times New Roman"/>
          <w:b/>
          <w:sz w:val="28"/>
          <w:szCs w:val="28"/>
        </w:rPr>
        <w:t>таблицу 7.</w:t>
      </w:r>
    </w:p>
    <w:p w:rsidR="00565F87" w:rsidRPr="00565F87" w:rsidRDefault="00565F87" w:rsidP="0056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F87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565F87" w:rsidRDefault="00565F87" w:rsidP="00565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87">
        <w:rPr>
          <w:rFonts w:ascii="Times New Roman" w:hAnsi="Times New Roman" w:cs="Times New Roman"/>
          <w:b/>
          <w:sz w:val="28"/>
          <w:szCs w:val="28"/>
        </w:rPr>
        <w:t>Таблица частот по уровню компетентности</w:t>
      </w:r>
    </w:p>
    <w:p w:rsidR="00565F87" w:rsidRDefault="00565F87" w:rsidP="00565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F87" w:rsidRPr="00565F87" w:rsidTr="00565F87"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компетентности</w:t>
            </w:r>
          </w:p>
        </w:tc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7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7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учащихся)</w:t>
            </w:r>
          </w:p>
        </w:tc>
        <w:tc>
          <w:tcPr>
            <w:tcW w:w="3191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7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частота</w:t>
            </w:r>
          </w:p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87">
              <w:rPr>
                <w:rFonts w:ascii="Times New Roman" w:hAnsi="Times New Roman" w:cs="Times New Roman"/>
                <w:b/>
                <w:sz w:val="24"/>
                <w:szCs w:val="24"/>
              </w:rPr>
              <w:t>(процент учащихся)</w:t>
            </w:r>
          </w:p>
        </w:tc>
      </w:tr>
      <w:tr w:rsidR="00565F87" w:rsidRPr="00565F87" w:rsidTr="00565F87"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F87" w:rsidRPr="00565F87" w:rsidTr="00565F87"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F87" w:rsidRPr="00565F87" w:rsidTr="00565F87"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F87" w:rsidRPr="00565F87" w:rsidTr="00565F87"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F87" w:rsidRPr="00565F87" w:rsidTr="00565F87"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F87" w:rsidRPr="00565F87" w:rsidTr="00565F87"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F87" w:rsidRPr="00565F87" w:rsidRDefault="00565F87" w:rsidP="0056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F87" w:rsidRDefault="00565F87" w:rsidP="00565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87" w:rsidRPr="00565F87" w:rsidRDefault="00565F87" w:rsidP="0056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5F87">
        <w:rPr>
          <w:rFonts w:ascii="Times New Roman" w:hAnsi="Times New Roman" w:cs="Times New Roman"/>
          <w:sz w:val="28"/>
          <w:szCs w:val="28"/>
        </w:rPr>
        <w:t>На основании сводной карты можно оценивать  н</w:t>
      </w:r>
      <w:r>
        <w:rPr>
          <w:rFonts w:ascii="Times New Roman" w:hAnsi="Times New Roman" w:cs="Times New Roman"/>
          <w:sz w:val="28"/>
          <w:szCs w:val="28"/>
        </w:rPr>
        <w:t>е только общий уровень сформиро</w:t>
      </w:r>
      <w:r w:rsidRPr="00565F87">
        <w:rPr>
          <w:rFonts w:ascii="Times New Roman" w:hAnsi="Times New Roman" w:cs="Times New Roman"/>
          <w:sz w:val="28"/>
          <w:szCs w:val="28"/>
        </w:rPr>
        <w:t>ванности надпрофессиональных компетенций. Собранные данные могут б</w:t>
      </w:r>
      <w:r>
        <w:rPr>
          <w:rFonts w:ascii="Times New Roman" w:hAnsi="Times New Roman" w:cs="Times New Roman"/>
          <w:sz w:val="28"/>
          <w:szCs w:val="28"/>
        </w:rPr>
        <w:t>ыть проанализиро</w:t>
      </w:r>
      <w:r w:rsidRPr="00565F87">
        <w:rPr>
          <w:rFonts w:ascii="Times New Roman" w:hAnsi="Times New Roman" w:cs="Times New Roman"/>
          <w:sz w:val="28"/>
          <w:szCs w:val="28"/>
        </w:rPr>
        <w:t>ваны многосторонне. И для каждого учащегося, и для всей выборки</w:t>
      </w:r>
      <w:r>
        <w:rPr>
          <w:rFonts w:ascii="Times New Roman" w:hAnsi="Times New Roman" w:cs="Times New Roman"/>
          <w:sz w:val="28"/>
          <w:szCs w:val="28"/>
        </w:rPr>
        <w:t xml:space="preserve"> (группы, курса, всего </w:t>
      </w:r>
      <w:r w:rsidRPr="00565F87">
        <w:rPr>
          <w:rFonts w:ascii="Times New Roman" w:hAnsi="Times New Roman" w:cs="Times New Roman"/>
          <w:sz w:val="28"/>
          <w:szCs w:val="28"/>
        </w:rPr>
        <w:t>контингента)  оценивается целостный уровень компетен</w:t>
      </w:r>
      <w:r>
        <w:rPr>
          <w:rFonts w:ascii="Times New Roman" w:hAnsi="Times New Roman" w:cs="Times New Roman"/>
          <w:sz w:val="28"/>
          <w:szCs w:val="28"/>
        </w:rPr>
        <w:t>тности, каждая надпрофессиональ</w:t>
      </w:r>
      <w:r w:rsidRPr="00565F87">
        <w:rPr>
          <w:rFonts w:ascii="Times New Roman" w:hAnsi="Times New Roman" w:cs="Times New Roman"/>
          <w:sz w:val="28"/>
          <w:szCs w:val="28"/>
        </w:rPr>
        <w:t>ная  компетенция,  компоненты  надпрофессиональных  компетенций.  Срав</w:t>
      </w:r>
      <w:r>
        <w:rPr>
          <w:rFonts w:ascii="Times New Roman" w:hAnsi="Times New Roman" w:cs="Times New Roman"/>
          <w:sz w:val="28"/>
          <w:szCs w:val="28"/>
        </w:rPr>
        <w:t xml:space="preserve">нение  степени </w:t>
      </w:r>
      <w:r w:rsidRPr="00565F87">
        <w:rPr>
          <w:rFonts w:ascii="Times New Roman" w:hAnsi="Times New Roman" w:cs="Times New Roman"/>
          <w:sz w:val="28"/>
          <w:szCs w:val="28"/>
        </w:rPr>
        <w:t>сформированности каждого компонента позволит сдела</w:t>
      </w:r>
      <w:r>
        <w:rPr>
          <w:rFonts w:ascii="Times New Roman" w:hAnsi="Times New Roman" w:cs="Times New Roman"/>
          <w:sz w:val="28"/>
          <w:szCs w:val="28"/>
        </w:rPr>
        <w:t>ть педагогические усилия целена</w:t>
      </w:r>
      <w:r w:rsidRPr="00565F87">
        <w:rPr>
          <w:rFonts w:ascii="Times New Roman" w:hAnsi="Times New Roman" w:cs="Times New Roman"/>
          <w:sz w:val="28"/>
          <w:szCs w:val="28"/>
        </w:rPr>
        <w:t>правленными. Именно этим свойством обусловлен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87">
        <w:rPr>
          <w:rFonts w:ascii="Times New Roman" w:hAnsi="Times New Roman" w:cs="Times New Roman"/>
          <w:sz w:val="28"/>
          <w:szCs w:val="28"/>
        </w:rPr>
        <w:t>«многокомпонентная» в названии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87">
        <w:rPr>
          <w:rFonts w:ascii="Times New Roman" w:hAnsi="Times New Roman" w:cs="Times New Roman"/>
          <w:sz w:val="28"/>
          <w:szCs w:val="28"/>
        </w:rPr>
        <w:t xml:space="preserve">методики. </w:t>
      </w:r>
    </w:p>
    <w:p w:rsidR="00565F87" w:rsidRDefault="00565F87" w:rsidP="0056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87">
        <w:rPr>
          <w:rFonts w:ascii="Times New Roman" w:hAnsi="Times New Roman" w:cs="Times New Roman"/>
          <w:sz w:val="28"/>
          <w:szCs w:val="28"/>
        </w:rPr>
        <w:t xml:space="preserve">В сводной </w:t>
      </w:r>
      <w:r w:rsidRPr="007F177C">
        <w:rPr>
          <w:rFonts w:ascii="Times New Roman" w:hAnsi="Times New Roman" w:cs="Times New Roman"/>
          <w:b/>
          <w:sz w:val="28"/>
          <w:szCs w:val="28"/>
        </w:rPr>
        <w:t>таблице 8</w:t>
      </w:r>
      <w:r w:rsidRPr="00565F87">
        <w:rPr>
          <w:rFonts w:ascii="Times New Roman" w:hAnsi="Times New Roman" w:cs="Times New Roman"/>
          <w:sz w:val="28"/>
          <w:szCs w:val="28"/>
        </w:rPr>
        <w:t xml:space="preserve"> показаны исходные данные, результаты через год</w:t>
      </w:r>
      <w:r>
        <w:rPr>
          <w:rFonts w:ascii="Times New Roman" w:hAnsi="Times New Roman" w:cs="Times New Roman"/>
          <w:sz w:val="28"/>
          <w:szCs w:val="28"/>
        </w:rPr>
        <w:t xml:space="preserve"> (планируемые </w:t>
      </w:r>
      <w:r w:rsidRPr="00565F87">
        <w:rPr>
          <w:rFonts w:ascii="Times New Roman" w:hAnsi="Times New Roman" w:cs="Times New Roman"/>
          <w:sz w:val="28"/>
          <w:szCs w:val="28"/>
        </w:rPr>
        <w:t>и реальные) и выходные данные по уровню сформиров</w:t>
      </w:r>
      <w:r>
        <w:rPr>
          <w:rFonts w:ascii="Times New Roman" w:hAnsi="Times New Roman" w:cs="Times New Roman"/>
          <w:sz w:val="28"/>
          <w:szCs w:val="28"/>
        </w:rPr>
        <w:t>анности каждой надпрофессиональ</w:t>
      </w:r>
      <w:r w:rsidRPr="00565F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компетенции учащихся 11 класса школы. Введение столбца </w:t>
      </w:r>
      <w:r w:rsidRPr="00565F87">
        <w:rPr>
          <w:rFonts w:ascii="Times New Roman" w:hAnsi="Times New Roman" w:cs="Times New Roman"/>
          <w:sz w:val="28"/>
          <w:szCs w:val="28"/>
        </w:rPr>
        <w:t>с планируемой частотой в данном случае осуществлено, чтобы показать один из ва</w:t>
      </w:r>
      <w:r>
        <w:rPr>
          <w:rFonts w:ascii="Times New Roman" w:hAnsi="Times New Roman" w:cs="Times New Roman"/>
          <w:sz w:val="28"/>
          <w:szCs w:val="28"/>
        </w:rPr>
        <w:t xml:space="preserve">риантов </w:t>
      </w:r>
      <w:r w:rsidRPr="00565F87">
        <w:rPr>
          <w:rFonts w:ascii="Times New Roman" w:hAnsi="Times New Roman" w:cs="Times New Roman"/>
          <w:sz w:val="28"/>
          <w:szCs w:val="28"/>
        </w:rPr>
        <w:t>прогнозирования конкретного образовательного результа</w:t>
      </w:r>
      <w:r w:rsidR="0000415B">
        <w:rPr>
          <w:rFonts w:ascii="Times New Roman" w:hAnsi="Times New Roman" w:cs="Times New Roman"/>
          <w:sz w:val="28"/>
          <w:szCs w:val="28"/>
        </w:rPr>
        <w:t>та промежуточного, а при необхо</w:t>
      </w:r>
      <w:r w:rsidRPr="00565F87">
        <w:rPr>
          <w:rFonts w:ascii="Times New Roman" w:hAnsi="Times New Roman" w:cs="Times New Roman"/>
          <w:sz w:val="28"/>
          <w:szCs w:val="28"/>
        </w:rPr>
        <w:t>димости, и итогового.</w:t>
      </w:r>
    </w:p>
    <w:p w:rsidR="0000415B" w:rsidRPr="0000415B" w:rsidRDefault="0000415B" w:rsidP="00004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5B">
        <w:rPr>
          <w:rFonts w:ascii="Times New Roman" w:hAnsi="Times New Roman" w:cs="Times New Roman"/>
          <w:sz w:val="24"/>
          <w:szCs w:val="24"/>
        </w:rPr>
        <w:t xml:space="preserve">Таблица8 </w:t>
      </w:r>
    </w:p>
    <w:p w:rsidR="0000415B" w:rsidRPr="0000415B" w:rsidRDefault="0000415B" w:rsidP="0000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5B">
        <w:rPr>
          <w:rFonts w:ascii="Times New Roman" w:hAnsi="Times New Roman" w:cs="Times New Roman"/>
          <w:b/>
          <w:sz w:val="28"/>
          <w:szCs w:val="28"/>
        </w:rPr>
        <w:t>Сформированность надпрофессиональных компетенций учащихся</w:t>
      </w:r>
    </w:p>
    <w:p w:rsidR="0000415B" w:rsidRDefault="0000415B" w:rsidP="0000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5B">
        <w:rPr>
          <w:rFonts w:ascii="Times New Roman" w:hAnsi="Times New Roman" w:cs="Times New Roman"/>
          <w:b/>
          <w:sz w:val="28"/>
          <w:szCs w:val="28"/>
        </w:rPr>
        <w:t>на разных этапах опытно-экспериментальной работы</w:t>
      </w:r>
    </w:p>
    <w:p w:rsidR="0000415B" w:rsidRDefault="0000415B" w:rsidP="0000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0415B" w:rsidTr="0000415B"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15B" w:rsidTr="0000415B"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15B" w:rsidTr="0000415B"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15B" w:rsidTr="0000415B"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15B" w:rsidTr="0000415B"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15B" w:rsidTr="0000415B"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15B" w:rsidTr="0000415B"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15B" w:rsidTr="0000415B"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0415B" w:rsidRDefault="0000415B" w:rsidP="000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415B" w:rsidRDefault="0000415B" w:rsidP="0000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43" w:rsidRDefault="00D64343" w:rsidP="0000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43" w:rsidRDefault="00D64343" w:rsidP="0000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43" w:rsidRDefault="00D64343" w:rsidP="002E5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343" w:rsidRDefault="00D64343" w:rsidP="00D6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B5">
        <w:rPr>
          <w:rFonts w:ascii="Times New Roman" w:hAnsi="Times New Roman" w:cs="Times New Roman"/>
          <w:b/>
          <w:sz w:val="28"/>
          <w:szCs w:val="28"/>
        </w:rPr>
        <w:t>Монотонное преобразование экспертных оценок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4343" w:rsidRPr="00D549B5" w:rsidTr="00E74793"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компетентности</w:t>
            </w:r>
          </w:p>
        </w:tc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Медиана по экспертным</w:t>
            </w:r>
          </w:p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оценкам</w:t>
            </w:r>
          </w:p>
        </w:tc>
        <w:tc>
          <w:tcPr>
            <w:tcW w:w="3191" w:type="dxa"/>
          </w:tcPr>
          <w:p w:rsidR="00D64343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Преобразованные </w:t>
            </w:r>
          </w:p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ные оценки</w:t>
            </w:r>
          </w:p>
        </w:tc>
      </w:tr>
      <w:tr w:rsidR="00D64343" w:rsidRPr="00D549B5" w:rsidTr="00E74793"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B5">
              <w:rPr>
                <w:rFonts w:ascii="Times New Roman" w:hAnsi="Times New Roman" w:cs="Times New Roman"/>
                <w:b/>
                <w:sz w:val="24"/>
                <w:szCs w:val="24"/>
              </w:rPr>
              <w:t>Крайне 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(0)</w:t>
            </w:r>
          </w:p>
        </w:tc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343" w:rsidRPr="00D549B5" w:rsidTr="00E74793"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(1)</w:t>
            </w:r>
          </w:p>
        </w:tc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343" w:rsidRPr="00D549B5" w:rsidTr="00E74793"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(2)</w:t>
            </w:r>
          </w:p>
        </w:tc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343" w:rsidRPr="00D549B5" w:rsidTr="00E74793"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 (3)</w:t>
            </w:r>
          </w:p>
        </w:tc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343" w:rsidRPr="00D549B5" w:rsidTr="00E74793"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(4)</w:t>
            </w:r>
          </w:p>
        </w:tc>
        <w:tc>
          <w:tcPr>
            <w:tcW w:w="3190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4343" w:rsidRPr="00D549B5" w:rsidRDefault="00D64343" w:rsidP="00E7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343" w:rsidRPr="0000415B" w:rsidRDefault="00D64343" w:rsidP="0000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343" w:rsidRPr="000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E"/>
    <w:rsid w:val="0000415B"/>
    <w:rsid w:val="00057A4C"/>
    <w:rsid w:val="00166C83"/>
    <w:rsid w:val="0017319C"/>
    <w:rsid w:val="001C2D50"/>
    <w:rsid w:val="002E5C9F"/>
    <w:rsid w:val="00381B40"/>
    <w:rsid w:val="003C77D6"/>
    <w:rsid w:val="00565F87"/>
    <w:rsid w:val="005823AB"/>
    <w:rsid w:val="00591DA8"/>
    <w:rsid w:val="00736383"/>
    <w:rsid w:val="007F177C"/>
    <w:rsid w:val="008C259C"/>
    <w:rsid w:val="00927CC0"/>
    <w:rsid w:val="00992901"/>
    <w:rsid w:val="00A0609C"/>
    <w:rsid w:val="00A87649"/>
    <w:rsid w:val="00AC64EE"/>
    <w:rsid w:val="00AF6963"/>
    <w:rsid w:val="00B93BA1"/>
    <w:rsid w:val="00D01AE8"/>
    <w:rsid w:val="00D549B5"/>
    <w:rsid w:val="00D60D3B"/>
    <w:rsid w:val="00D64343"/>
    <w:rsid w:val="00D8414E"/>
    <w:rsid w:val="00F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4650F-167B-4454-B2C1-D33239F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F043-DA08-4A2C-9CEE-7FBBBD6C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Учетная запись Майкрософт</cp:lastModifiedBy>
  <cp:revision>17</cp:revision>
  <cp:lastPrinted>2018-12-26T08:13:00Z</cp:lastPrinted>
  <dcterms:created xsi:type="dcterms:W3CDTF">2018-09-12T09:18:00Z</dcterms:created>
  <dcterms:modified xsi:type="dcterms:W3CDTF">2021-02-11T10:04:00Z</dcterms:modified>
</cp:coreProperties>
</file>