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19EB8"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Министерство образования, науки и молодёжной политики</w:t>
      </w:r>
    </w:p>
    <w:p w14:paraId="7D02EDF4"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 xml:space="preserve"> Краснодарского края</w:t>
      </w:r>
    </w:p>
    <w:p w14:paraId="746FA62B"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7A46BBA0"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0698DAA5"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3108A69D"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33EC9121"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15886C64"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2DB30428" w14:textId="77777777" w:rsidR="00392B0B" w:rsidRDefault="00392B0B" w:rsidP="00392B0B">
      <w:pPr>
        <w:spacing w:after="0" w:line="240" w:lineRule="auto"/>
        <w:jc w:val="center"/>
        <w:rPr>
          <w:rFonts w:ascii="Times New Roman" w:eastAsia="Times New Roman" w:hAnsi="Times New Roman" w:cs="Times New Roman"/>
          <w:sz w:val="32"/>
          <w:szCs w:val="32"/>
          <w:lang w:eastAsia="ru-RU"/>
        </w:rPr>
      </w:pPr>
    </w:p>
    <w:p w14:paraId="47B3457A" w14:textId="77777777" w:rsidR="00392B0B" w:rsidRDefault="00392B0B" w:rsidP="006E17D3">
      <w:pPr>
        <w:spacing w:after="0" w:line="240" w:lineRule="auto"/>
        <w:rPr>
          <w:rFonts w:ascii="Times New Roman" w:eastAsia="Times New Roman" w:hAnsi="Times New Roman" w:cs="Times New Roman"/>
          <w:sz w:val="32"/>
          <w:szCs w:val="32"/>
          <w:lang w:eastAsia="ru-RU"/>
        </w:rPr>
      </w:pPr>
    </w:p>
    <w:p w14:paraId="437D3615" w14:textId="77777777" w:rsidR="006E17D3" w:rsidRDefault="006E17D3" w:rsidP="006E17D3">
      <w:pPr>
        <w:spacing w:after="0" w:line="240" w:lineRule="auto"/>
        <w:rPr>
          <w:rFonts w:ascii="Times New Roman" w:eastAsia="Times New Roman" w:hAnsi="Times New Roman" w:cs="Times New Roman"/>
          <w:sz w:val="32"/>
          <w:szCs w:val="32"/>
          <w:lang w:eastAsia="ru-RU"/>
        </w:rPr>
      </w:pPr>
    </w:p>
    <w:p w14:paraId="35909886" w14:textId="77777777" w:rsidR="00392B0B" w:rsidRDefault="00392B0B" w:rsidP="006E17D3">
      <w:pPr>
        <w:spacing w:after="0" w:line="240" w:lineRule="auto"/>
        <w:rPr>
          <w:rFonts w:ascii="Times New Roman" w:eastAsia="Times New Roman" w:hAnsi="Times New Roman" w:cs="Times New Roman"/>
          <w:sz w:val="32"/>
          <w:szCs w:val="32"/>
          <w:lang w:eastAsia="ru-RU"/>
        </w:rPr>
      </w:pPr>
    </w:p>
    <w:p w14:paraId="07381ECE" w14:textId="77777777" w:rsidR="00392B0B" w:rsidRPr="006E17D3" w:rsidRDefault="00392B0B" w:rsidP="00392B0B">
      <w:pPr>
        <w:spacing w:after="0" w:line="240" w:lineRule="auto"/>
        <w:jc w:val="center"/>
        <w:rPr>
          <w:rFonts w:ascii="Times New Roman" w:eastAsia="Times New Roman" w:hAnsi="Times New Roman" w:cs="Times New Roman"/>
          <w:b/>
          <w:sz w:val="44"/>
          <w:szCs w:val="44"/>
          <w:lang w:eastAsia="ru-RU"/>
        </w:rPr>
      </w:pPr>
    </w:p>
    <w:p w14:paraId="0F027B50" w14:textId="77777777" w:rsidR="00392B0B" w:rsidRPr="006E17D3" w:rsidRDefault="00392B0B"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План работы</w:t>
      </w:r>
    </w:p>
    <w:p w14:paraId="6D41618F" w14:textId="77777777" w:rsidR="006E17D3" w:rsidRDefault="00392B0B"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краевой инноваци</w:t>
      </w:r>
      <w:r w:rsidR="00945A86" w:rsidRPr="006E17D3">
        <w:rPr>
          <w:rFonts w:ascii="Times New Roman" w:eastAsia="Times New Roman" w:hAnsi="Times New Roman" w:cs="Times New Roman"/>
          <w:b/>
          <w:sz w:val="44"/>
          <w:szCs w:val="44"/>
          <w:lang w:eastAsia="ru-RU"/>
        </w:rPr>
        <w:t>онной площадки</w:t>
      </w:r>
    </w:p>
    <w:p w14:paraId="00489F51" w14:textId="77777777" w:rsidR="00392B0B" w:rsidRPr="006E17D3" w:rsidRDefault="00945A86"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(КИП-</w:t>
      </w:r>
      <w:r w:rsidR="00392B0B" w:rsidRPr="006E17D3">
        <w:rPr>
          <w:rFonts w:ascii="Times New Roman" w:eastAsia="Times New Roman" w:hAnsi="Times New Roman" w:cs="Times New Roman"/>
          <w:b/>
          <w:sz w:val="44"/>
          <w:szCs w:val="44"/>
          <w:lang w:eastAsia="ru-RU"/>
        </w:rPr>
        <w:t>2017)</w:t>
      </w:r>
      <w:r w:rsidR="006E17D3">
        <w:rPr>
          <w:rFonts w:ascii="Times New Roman" w:eastAsia="Times New Roman" w:hAnsi="Times New Roman" w:cs="Times New Roman"/>
          <w:b/>
          <w:sz w:val="44"/>
          <w:szCs w:val="44"/>
          <w:lang w:eastAsia="ru-RU"/>
        </w:rPr>
        <w:t xml:space="preserve">   </w:t>
      </w:r>
      <w:r w:rsidR="00392B0B" w:rsidRPr="006E17D3">
        <w:rPr>
          <w:rFonts w:ascii="Times New Roman" w:eastAsia="Times New Roman" w:hAnsi="Times New Roman" w:cs="Times New Roman"/>
          <w:b/>
          <w:sz w:val="44"/>
          <w:szCs w:val="44"/>
          <w:lang w:eastAsia="ru-RU"/>
        </w:rPr>
        <w:t>на 2018 год</w:t>
      </w:r>
    </w:p>
    <w:p w14:paraId="7D149D58"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1AE53EA5" w14:textId="77777777" w:rsidR="00945A86" w:rsidRPr="00945A86" w:rsidRDefault="006E17D3" w:rsidP="00945A86">
      <w:pPr>
        <w:spacing w:after="0" w:line="240" w:lineRule="auto"/>
        <w:jc w:val="center"/>
        <w:rPr>
          <w:rFonts w:ascii="Times New Roman" w:eastAsia="Times New Roman" w:hAnsi="Times New Roman" w:cs="Times New Roman"/>
          <w:sz w:val="28"/>
          <w:szCs w:val="28"/>
          <w:lang w:eastAsia="ru-RU"/>
        </w:rPr>
      </w:pPr>
      <w:r w:rsidRPr="007B635A">
        <w:rPr>
          <w:rFonts w:ascii="Times New Roman" w:eastAsia="Times New Roman" w:hAnsi="Times New Roman" w:cs="Times New Roman"/>
          <w:sz w:val="28"/>
          <w:szCs w:val="28"/>
          <w:lang w:eastAsia="ru-RU"/>
        </w:rPr>
        <w:t>муниципального  бюджетного  общеобразовательного учреждения</w:t>
      </w:r>
    </w:p>
    <w:p w14:paraId="67A10399" w14:textId="77777777" w:rsidR="00945A86" w:rsidRPr="00945A86" w:rsidRDefault="006E17D3" w:rsidP="00945A86">
      <w:pPr>
        <w:spacing w:after="0" w:line="240" w:lineRule="auto"/>
        <w:jc w:val="center"/>
        <w:rPr>
          <w:rFonts w:ascii="Times New Roman" w:eastAsia="Times New Roman" w:hAnsi="Times New Roman" w:cs="Times New Roman"/>
          <w:sz w:val="28"/>
          <w:szCs w:val="28"/>
          <w:lang w:eastAsia="ru-RU"/>
        </w:rPr>
      </w:pPr>
      <w:r w:rsidRPr="007B635A">
        <w:rPr>
          <w:rFonts w:ascii="Times New Roman" w:eastAsia="Times New Roman" w:hAnsi="Times New Roman" w:cs="Times New Roman"/>
          <w:sz w:val="28"/>
          <w:szCs w:val="28"/>
          <w:lang w:eastAsia="ru-RU"/>
        </w:rPr>
        <w:t>средней общеобразовательной  школы</w:t>
      </w:r>
      <w:r w:rsidR="00945A86" w:rsidRPr="00945A86">
        <w:rPr>
          <w:rFonts w:ascii="Times New Roman" w:eastAsia="Times New Roman" w:hAnsi="Times New Roman" w:cs="Times New Roman"/>
          <w:sz w:val="28"/>
          <w:szCs w:val="28"/>
          <w:lang w:eastAsia="ru-RU"/>
        </w:rPr>
        <w:t xml:space="preserve"> №1 имени А.</w:t>
      </w:r>
      <w:r w:rsidR="00945A86" w:rsidRPr="007B635A">
        <w:rPr>
          <w:rFonts w:ascii="Times New Roman" w:eastAsia="Times New Roman" w:hAnsi="Times New Roman" w:cs="Times New Roman"/>
          <w:sz w:val="28"/>
          <w:szCs w:val="28"/>
          <w:lang w:eastAsia="ru-RU"/>
        </w:rPr>
        <w:t xml:space="preserve"> </w:t>
      </w:r>
      <w:r w:rsidR="00945A86" w:rsidRPr="00945A86">
        <w:rPr>
          <w:rFonts w:ascii="Times New Roman" w:eastAsia="Times New Roman" w:hAnsi="Times New Roman" w:cs="Times New Roman"/>
          <w:sz w:val="28"/>
          <w:szCs w:val="28"/>
          <w:lang w:eastAsia="ru-RU"/>
        </w:rPr>
        <w:t>И.</w:t>
      </w:r>
      <w:r w:rsidR="00945A86" w:rsidRPr="007B635A">
        <w:rPr>
          <w:rFonts w:ascii="Times New Roman" w:eastAsia="Times New Roman" w:hAnsi="Times New Roman" w:cs="Times New Roman"/>
          <w:sz w:val="28"/>
          <w:szCs w:val="28"/>
          <w:lang w:eastAsia="ru-RU"/>
        </w:rPr>
        <w:t xml:space="preserve"> </w:t>
      </w:r>
      <w:r w:rsidR="00945A86" w:rsidRPr="00945A86">
        <w:rPr>
          <w:rFonts w:ascii="Times New Roman" w:eastAsia="Times New Roman" w:hAnsi="Times New Roman" w:cs="Times New Roman"/>
          <w:sz w:val="28"/>
          <w:szCs w:val="28"/>
          <w:lang w:eastAsia="ru-RU"/>
        </w:rPr>
        <w:t>Герцена</w:t>
      </w:r>
    </w:p>
    <w:p w14:paraId="2714059C" w14:textId="77777777" w:rsidR="00945A86" w:rsidRPr="00945A86" w:rsidRDefault="00945A86" w:rsidP="00945A86">
      <w:pPr>
        <w:spacing w:after="0" w:line="240" w:lineRule="auto"/>
        <w:jc w:val="center"/>
        <w:rPr>
          <w:rFonts w:ascii="Times New Roman" w:eastAsia="Times New Roman" w:hAnsi="Times New Roman" w:cs="Times New Roman"/>
          <w:sz w:val="28"/>
          <w:szCs w:val="28"/>
          <w:lang w:eastAsia="ru-RU"/>
        </w:rPr>
      </w:pPr>
      <w:r w:rsidRPr="00945A86">
        <w:rPr>
          <w:rFonts w:ascii="Times New Roman" w:eastAsia="Times New Roman" w:hAnsi="Times New Roman" w:cs="Times New Roman"/>
          <w:sz w:val="28"/>
          <w:szCs w:val="28"/>
          <w:lang w:eastAsia="ru-RU"/>
        </w:rPr>
        <w:t>муниципального  образования   Тимашевский район</w:t>
      </w:r>
    </w:p>
    <w:p w14:paraId="46280345" w14:textId="77777777" w:rsidR="00392B0B" w:rsidRPr="006E17D3" w:rsidRDefault="00392B0B" w:rsidP="00392B0B">
      <w:pPr>
        <w:spacing w:after="0" w:line="240" w:lineRule="auto"/>
        <w:jc w:val="center"/>
        <w:rPr>
          <w:rFonts w:ascii="Times New Roman" w:eastAsia="Times New Roman" w:hAnsi="Times New Roman" w:cs="Times New Roman"/>
          <w:sz w:val="24"/>
          <w:szCs w:val="24"/>
          <w:lang w:eastAsia="ru-RU"/>
        </w:rPr>
      </w:pPr>
    </w:p>
    <w:p w14:paraId="0812407E" w14:textId="77777777" w:rsidR="006E17D3" w:rsidRPr="006E17D3" w:rsidRDefault="006E17D3" w:rsidP="007B635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sz w:val="32"/>
          <w:szCs w:val="32"/>
          <w:u w:val="single"/>
          <w:lang w:eastAsia="ru-RU"/>
        </w:rPr>
        <w:t xml:space="preserve">по </w:t>
      </w:r>
      <w:r w:rsidRPr="006E17D3">
        <w:rPr>
          <w:rFonts w:ascii="Times New Roman" w:eastAsia="Times New Roman" w:hAnsi="Times New Roman" w:cs="Times New Roman"/>
          <w:sz w:val="32"/>
          <w:szCs w:val="32"/>
          <w:u w:val="single"/>
          <w:lang w:eastAsia="ru-RU"/>
        </w:rPr>
        <w:t>теме:</w:t>
      </w:r>
      <w:r>
        <w:rPr>
          <w:rFonts w:ascii="Times New Roman" w:eastAsia="Times New Roman" w:hAnsi="Times New Roman" w:cs="Times New Roman"/>
          <w:sz w:val="32"/>
          <w:szCs w:val="32"/>
          <w:lang w:eastAsia="ru-RU"/>
        </w:rPr>
        <w:t xml:space="preserve"> </w:t>
      </w:r>
      <w:r w:rsidRPr="006E17D3">
        <w:rPr>
          <w:rFonts w:ascii="Times New Roman" w:eastAsia="Times New Roman" w:hAnsi="Times New Roman" w:cs="Times New Roman"/>
          <w:b/>
          <w:sz w:val="40"/>
          <w:szCs w:val="40"/>
          <w:lang w:eastAsia="ru-RU"/>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3F40CDC2" w14:textId="77777777" w:rsidR="00392B0B" w:rsidRPr="006E17D3" w:rsidRDefault="00392B0B" w:rsidP="006E17D3">
      <w:pPr>
        <w:spacing w:after="0" w:line="240" w:lineRule="auto"/>
        <w:rPr>
          <w:rFonts w:ascii="Times New Roman" w:eastAsia="Times New Roman" w:hAnsi="Times New Roman" w:cs="Times New Roman"/>
          <w:b/>
          <w:sz w:val="32"/>
          <w:szCs w:val="32"/>
          <w:lang w:eastAsia="ru-RU"/>
        </w:rPr>
      </w:pPr>
    </w:p>
    <w:p w14:paraId="342256DB"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246ADF0F"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32FC1193"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0B3B070D"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728A3E9C"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3C90CC0D" w14:textId="77777777" w:rsidR="00392B0B" w:rsidRPr="00392B0B" w:rsidRDefault="00392B0B" w:rsidP="00392B0B">
      <w:pPr>
        <w:spacing w:after="0" w:line="240" w:lineRule="auto"/>
        <w:rPr>
          <w:rFonts w:ascii="Times New Roman" w:eastAsia="Times New Roman" w:hAnsi="Times New Roman" w:cs="Times New Roman"/>
          <w:sz w:val="32"/>
          <w:szCs w:val="32"/>
          <w:lang w:eastAsia="ru-RU"/>
        </w:rPr>
      </w:pPr>
    </w:p>
    <w:p w14:paraId="19F0DF6C" w14:textId="77777777" w:rsidR="00392B0B" w:rsidRPr="00392B0B" w:rsidRDefault="00392B0B" w:rsidP="006E17D3">
      <w:pPr>
        <w:spacing w:after="0" w:line="240" w:lineRule="auto"/>
        <w:jc w:val="center"/>
        <w:rPr>
          <w:rFonts w:ascii="Times New Roman" w:eastAsia="Times New Roman" w:hAnsi="Times New Roman" w:cs="Times New Roman"/>
          <w:sz w:val="32"/>
          <w:szCs w:val="32"/>
          <w:lang w:eastAsia="ru-RU"/>
        </w:rPr>
      </w:pPr>
    </w:p>
    <w:p w14:paraId="48B7FDC3" w14:textId="77777777" w:rsidR="006E17D3" w:rsidRDefault="006E17D3" w:rsidP="006E17D3">
      <w:pPr>
        <w:spacing w:after="0" w:line="240" w:lineRule="auto"/>
        <w:jc w:val="center"/>
        <w:rPr>
          <w:rFonts w:ascii="Times New Roman" w:eastAsia="Times New Roman" w:hAnsi="Times New Roman" w:cs="Times New Roman"/>
          <w:sz w:val="28"/>
          <w:szCs w:val="32"/>
          <w:lang w:eastAsia="ru-RU"/>
        </w:rPr>
      </w:pPr>
    </w:p>
    <w:p w14:paraId="558EFF46"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9E40DAC"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CED793E"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D511FBB" w14:textId="77777777" w:rsidR="00392B0B" w:rsidRPr="006E17D3" w:rsidRDefault="006E17D3" w:rsidP="006E17D3">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г. Тимашевск</w:t>
      </w:r>
    </w:p>
    <w:p w14:paraId="5C3B2B77" w14:textId="77777777" w:rsidR="007B635A" w:rsidRDefault="007B635A" w:rsidP="007B635A">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201</w:t>
      </w:r>
      <w:r w:rsidR="006327EF">
        <w:rPr>
          <w:rFonts w:ascii="Times New Roman" w:eastAsia="Times New Roman" w:hAnsi="Times New Roman" w:cs="Times New Roman"/>
          <w:sz w:val="28"/>
          <w:szCs w:val="32"/>
          <w:lang w:eastAsia="ru-RU"/>
        </w:rPr>
        <w:t>8</w:t>
      </w:r>
    </w:p>
    <w:p w14:paraId="64FF48AC" w14:textId="77777777" w:rsidR="007B635A" w:rsidRPr="00392B0B" w:rsidRDefault="007B635A" w:rsidP="00392B0B">
      <w:pPr>
        <w:spacing w:after="0" w:line="240" w:lineRule="auto"/>
        <w:jc w:val="center"/>
        <w:rPr>
          <w:rFonts w:ascii="Times New Roman" w:eastAsia="Times New Roman" w:hAnsi="Times New Roman" w:cs="Times New Roman"/>
          <w:sz w:val="28"/>
          <w:szCs w:val="32"/>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48"/>
        <w:gridCol w:w="5699"/>
      </w:tblGrid>
      <w:tr w:rsidR="00392B0B" w:rsidRPr="00392B0B" w14:paraId="6B2FB6D3" w14:textId="77777777" w:rsidTr="00994AE7">
        <w:tc>
          <w:tcPr>
            <w:tcW w:w="709" w:type="dxa"/>
          </w:tcPr>
          <w:p w14:paraId="3093E386"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48C5AE1"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Юридическое название организации (учреждения)</w:t>
            </w:r>
          </w:p>
        </w:tc>
        <w:tc>
          <w:tcPr>
            <w:tcW w:w="5699" w:type="dxa"/>
          </w:tcPr>
          <w:p w14:paraId="0787435B"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 им. А. И. Герцена муниципального образования Тимашевский район</w:t>
            </w:r>
          </w:p>
        </w:tc>
      </w:tr>
      <w:tr w:rsidR="00392B0B" w:rsidRPr="00392B0B" w14:paraId="31284015" w14:textId="77777777" w:rsidTr="00994AE7">
        <w:tc>
          <w:tcPr>
            <w:tcW w:w="709" w:type="dxa"/>
          </w:tcPr>
          <w:p w14:paraId="2085A268"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41B43D08"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Сокращенное название организации (учреждения)</w:t>
            </w:r>
          </w:p>
        </w:tc>
        <w:tc>
          <w:tcPr>
            <w:tcW w:w="5699" w:type="dxa"/>
          </w:tcPr>
          <w:p w14:paraId="3A964029"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МБОУ СОШ № 1 им. А. И. Герцена</w:t>
            </w:r>
          </w:p>
        </w:tc>
      </w:tr>
      <w:tr w:rsidR="00392B0B" w:rsidRPr="00392B0B" w14:paraId="52EF3768" w14:textId="77777777" w:rsidTr="00994AE7">
        <w:tc>
          <w:tcPr>
            <w:tcW w:w="709" w:type="dxa"/>
          </w:tcPr>
          <w:p w14:paraId="702F41A3"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FF60C83"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Юридический адрес, телефон</w:t>
            </w:r>
          </w:p>
        </w:tc>
        <w:tc>
          <w:tcPr>
            <w:tcW w:w="5699" w:type="dxa"/>
          </w:tcPr>
          <w:p w14:paraId="7D4AF8FE"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Ленина ул., д.152, г. Тимашевск,</w:t>
            </w:r>
          </w:p>
          <w:p w14:paraId="403F2EB2"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Краснодарский край, 352700</w:t>
            </w:r>
          </w:p>
        </w:tc>
      </w:tr>
      <w:tr w:rsidR="00392B0B" w:rsidRPr="006327EF" w14:paraId="7AC9EECA" w14:textId="77777777" w:rsidTr="00994AE7">
        <w:tc>
          <w:tcPr>
            <w:tcW w:w="709" w:type="dxa"/>
          </w:tcPr>
          <w:p w14:paraId="3E2D7B54"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1E12A97" w14:textId="77777777" w:rsidR="00392B0B" w:rsidRPr="004828E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Телефон, факс, е-</w:t>
            </w:r>
            <w:r w:rsidRPr="00392B0B">
              <w:rPr>
                <w:rFonts w:ascii="Times New Roman" w:eastAsia="Times New Roman" w:hAnsi="Times New Roman" w:cs="Times New Roman"/>
                <w:sz w:val="24"/>
                <w:szCs w:val="28"/>
                <w:lang w:val="en-US" w:eastAsia="ru-RU"/>
              </w:rPr>
              <w:t>mail</w:t>
            </w:r>
          </w:p>
        </w:tc>
        <w:tc>
          <w:tcPr>
            <w:tcW w:w="5699" w:type="dxa"/>
          </w:tcPr>
          <w:p w14:paraId="662BE454"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Тел. (861-30) 4-14-51, факс 4-14-51</w:t>
            </w:r>
          </w:p>
          <w:p w14:paraId="3CE365EC" w14:textId="77777777" w:rsidR="00392B0B" w:rsidRPr="004828EB" w:rsidRDefault="004828EB" w:rsidP="00994AE7">
            <w:pPr>
              <w:spacing w:after="0" w:line="240" w:lineRule="auto"/>
              <w:jc w:val="both"/>
              <w:rPr>
                <w:rFonts w:ascii="Times New Roman" w:eastAsia="Times New Roman" w:hAnsi="Times New Roman" w:cs="Times New Roman"/>
                <w:sz w:val="24"/>
                <w:szCs w:val="28"/>
                <w:lang w:val="en-US" w:eastAsia="ru-RU"/>
              </w:rPr>
            </w:pPr>
            <w:r w:rsidRPr="004828EB">
              <w:rPr>
                <w:rFonts w:ascii="Times New Roman" w:eastAsia="Times New Roman" w:hAnsi="Times New Roman" w:cs="Times New Roman"/>
                <w:sz w:val="24"/>
                <w:szCs w:val="28"/>
                <w:lang w:eastAsia="ru-RU"/>
              </w:rPr>
              <w:t>Е</w:t>
            </w:r>
            <w:r w:rsidRPr="004828EB">
              <w:rPr>
                <w:rFonts w:ascii="Times New Roman" w:eastAsia="Times New Roman" w:hAnsi="Times New Roman" w:cs="Times New Roman"/>
                <w:sz w:val="24"/>
                <w:szCs w:val="28"/>
                <w:lang w:val="en-US" w:eastAsia="ru-RU"/>
              </w:rPr>
              <w:t>-mail: school1@tim.kubannet.ru</w:t>
            </w:r>
          </w:p>
        </w:tc>
      </w:tr>
      <w:tr w:rsidR="00392B0B" w:rsidRPr="00392B0B" w14:paraId="540A913A" w14:textId="77777777" w:rsidTr="00994AE7">
        <w:tc>
          <w:tcPr>
            <w:tcW w:w="709" w:type="dxa"/>
          </w:tcPr>
          <w:p w14:paraId="2FDAB657" w14:textId="77777777" w:rsidR="00392B0B" w:rsidRPr="004828E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lang w:val="en-US"/>
              </w:rPr>
            </w:pPr>
          </w:p>
        </w:tc>
        <w:tc>
          <w:tcPr>
            <w:tcW w:w="2948" w:type="dxa"/>
          </w:tcPr>
          <w:p w14:paraId="7492044A"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ФИО руководителя</w:t>
            </w:r>
          </w:p>
        </w:tc>
        <w:tc>
          <w:tcPr>
            <w:tcW w:w="5699" w:type="dxa"/>
          </w:tcPr>
          <w:p w14:paraId="20BB7F2C"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Колодий Алексей Иванович</w:t>
            </w:r>
          </w:p>
        </w:tc>
      </w:tr>
      <w:tr w:rsidR="00392B0B" w:rsidRPr="00392B0B" w14:paraId="0C905240" w14:textId="77777777" w:rsidTr="00994AE7">
        <w:trPr>
          <w:trHeight w:val="499"/>
        </w:trPr>
        <w:tc>
          <w:tcPr>
            <w:tcW w:w="709" w:type="dxa"/>
          </w:tcPr>
          <w:p w14:paraId="34723A88"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1D3C52CB"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Научный руководитель (если есть). Научная степень, звание</w:t>
            </w:r>
          </w:p>
        </w:tc>
        <w:tc>
          <w:tcPr>
            <w:tcW w:w="5699" w:type="dxa"/>
          </w:tcPr>
          <w:p w14:paraId="2E40F1FD"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0E17B0">
              <w:rPr>
                <w:rFonts w:ascii="Times New Roman" w:hAnsi="Times New Roman" w:cs="Times New Roman"/>
                <w:sz w:val="24"/>
                <w:szCs w:val="24"/>
              </w:rPr>
              <w:t xml:space="preserve">Кулишов Владимир Валентинович, доцент кафедры управления образовательными системами ГБОУ ИРО Краснодарского края, </w:t>
            </w:r>
            <w:proofErr w:type="spellStart"/>
            <w:r w:rsidRPr="000E17B0">
              <w:rPr>
                <w:rFonts w:ascii="Times New Roman" w:hAnsi="Times New Roman" w:cs="Times New Roman"/>
                <w:sz w:val="24"/>
                <w:szCs w:val="24"/>
              </w:rPr>
              <w:t>к.п.н</w:t>
            </w:r>
            <w:proofErr w:type="spellEnd"/>
            <w:r w:rsidRPr="000E17B0">
              <w:rPr>
                <w:rFonts w:ascii="Times New Roman" w:hAnsi="Times New Roman" w:cs="Times New Roman"/>
                <w:sz w:val="24"/>
                <w:szCs w:val="24"/>
              </w:rPr>
              <w:t>.</w:t>
            </w:r>
          </w:p>
        </w:tc>
      </w:tr>
      <w:tr w:rsidR="00392B0B" w:rsidRPr="00392B0B" w14:paraId="6F344ED3" w14:textId="77777777" w:rsidTr="00994AE7">
        <w:tc>
          <w:tcPr>
            <w:tcW w:w="709" w:type="dxa"/>
          </w:tcPr>
          <w:p w14:paraId="17B024D7"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B81F970"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Авторы представляемого опыта (коллектив авторов)</w:t>
            </w:r>
          </w:p>
        </w:tc>
        <w:tc>
          <w:tcPr>
            <w:tcW w:w="5699" w:type="dxa"/>
          </w:tcPr>
          <w:p w14:paraId="244B1368"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Колодий Алексей Иванович, директор, Панченко Наталья Владимировна, заместитель директора по УМР</w:t>
            </w:r>
          </w:p>
        </w:tc>
      </w:tr>
      <w:tr w:rsidR="00392B0B" w:rsidRPr="00392B0B" w14:paraId="1C8C5C58" w14:textId="77777777" w:rsidTr="00994AE7">
        <w:tc>
          <w:tcPr>
            <w:tcW w:w="709" w:type="dxa"/>
          </w:tcPr>
          <w:p w14:paraId="44C0F0E2"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8E5EE3C"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Наименование инновационного продукта (тема)</w:t>
            </w:r>
          </w:p>
        </w:tc>
        <w:tc>
          <w:tcPr>
            <w:tcW w:w="5699" w:type="dxa"/>
          </w:tcPr>
          <w:p w14:paraId="67F14F5B"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2F7E54EA" w14:textId="77777777" w:rsidR="00392B0B" w:rsidRPr="00392B0B" w:rsidRDefault="00392B0B" w:rsidP="00994AE7">
            <w:pPr>
              <w:spacing w:after="0" w:line="240" w:lineRule="auto"/>
              <w:jc w:val="both"/>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 xml:space="preserve">   </w:t>
            </w:r>
          </w:p>
        </w:tc>
      </w:tr>
      <w:tr w:rsidR="00392B0B" w:rsidRPr="00392B0B" w14:paraId="2A0450CB" w14:textId="77777777" w:rsidTr="00994AE7">
        <w:tc>
          <w:tcPr>
            <w:tcW w:w="709" w:type="dxa"/>
          </w:tcPr>
          <w:p w14:paraId="4FBF4C72"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8E49F41"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Основная идея (идеи)</w:t>
            </w:r>
            <w:r w:rsidR="004828EB">
              <w:rPr>
                <w:rFonts w:ascii="Times New Roman" w:eastAsia="Times New Roman" w:hAnsi="Times New Roman" w:cs="Times New Roman"/>
                <w:sz w:val="24"/>
                <w:szCs w:val="28"/>
                <w:lang w:eastAsia="ru-RU"/>
              </w:rPr>
              <w:t xml:space="preserve"> </w:t>
            </w:r>
            <w:r w:rsidRPr="00392B0B">
              <w:rPr>
                <w:rFonts w:ascii="Times New Roman" w:eastAsia="Times New Roman" w:hAnsi="Times New Roman" w:cs="Times New Roman"/>
                <w:sz w:val="24"/>
                <w:szCs w:val="28"/>
                <w:lang w:eastAsia="ru-RU"/>
              </w:rPr>
              <w:t>деятельности краевой инновационной площадки</w:t>
            </w:r>
          </w:p>
        </w:tc>
        <w:tc>
          <w:tcPr>
            <w:tcW w:w="5699" w:type="dxa"/>
          </w:tcPr>
          <w:p w14:paraId="75BE8BC1"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Основная идея проекта заключается в создании комплекса организационно-педагогических условий, которые позволять старшеклассникам приблизиться к профессиям и сформировать материальные, формальные и личностные надпрофессиональные компетенции.</w:t>
            </w:r>
          </w:p>
        </w:tc>
      </w:tr>
      <w:tr w:rsidR="00392B0B" w:rsidRPr="00392B0B" w14:paraId="38A01969" w14:textId="77777777" w:rsidTr="00994AE7">
        <w:tc>
          <w:tcPr>
            <w:tcW w:w="709" w:type="dxa"/>
          </w:tcPr>
          <w:p w14:paraId="029C41F5"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F9B0F0C"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Цель деятельности инновационной площадки</w:t>
            </w:r>
          </w:p>
        </w:tc>
        <w:tc>
          <w:tcPr>
            <w:tcW w:w="5699" w:type="dxa"/>
          </w:tcPr>
          <w:p w14:paraId="3A9D1E4C"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0E17B0">
              <w:rPr>
                <w:rFonts w:ascii="Times New Roman" w:hAnsi="Times New Roman" w:cs="Times New Roman"/>
                <w:sz w:val="24"/>
                <w:szCs w:val="24"/>
              </w:rPr>
              <w:t>Разработка и опытно-экспериментальная проверка модели образовательного процесса школы, обеспечивающего формирование опережающих надпрофессиональных компетенций старшеклассников.</w:t>
            </w:r>
          </w:p>
        </w:tc>
      </w:tr>
      <w:tr w:rsidR="00392B0B" w:rsidRPr="00392B0B" w14:paraId="7A583950" w14:textId="77777777" w:rsidTr="00994AE7">
        <w:tc>
          <w:tcPr>
            <w:tcW w:w="709" w:type="dxa"/>
          </w:tcPr>
          <w:p w14:paraId="70FB95C7"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EADDBD0"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Задачи деятельности</w:t>
            </w:r>
          </w:p>
        </w:tc>
        <w:tc>
          <w:tcPr>
            <w:tcW w:w="5699" w:type="dxa"/>
          </w:tcPr>
          <w:p w14:paraId="6ED6C9BF" w14:textId="77777777" w:rsidR="0088278C" w:rsidRPr="00994AE7"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8278C" w:rsidRPr="00994AE7">
              <w:rPr>
                <w:rFonts w:ascii="Times New Roman" w:eastAsia="Times New Roman" w:hAnsi="Times New Roman" w:cs="Times New Roman"/>
                <w:sz w:val="24"/>
                <w:szCs w:val="28"/>
                <w:lang w:eastAsia="ru-RU"/>
              </w:rPr>
              <w:t xml:space="preserve">Разработать структурно-функциональную модель организации образовательного процесса школы, включающую инвариантную составляющую формирования опережающих надпрофессиональных компетенций старшеклассников на основе диагностики </w:t>
            </w:r>
            <w:r w:rsidRPr="00994AE7">
              <w:rPr>
                <w:rFonts w:ascii="Times New Roman" w:eastAsia="Times New Roman" w:hAnsi="Times New Roman" w:cs="Times New Roman"/>
                <w:sz w:val="24"/>
                <w:szCs w:val="28"/>
                <w:lang w:eastAsia="ru-RU"/>
              </w:rPr>
              <w:t>профессиональной</w:t>
            </w:r>
            <w:r w:rsidR="0088278C" w:rsidRPr="00994AE7">
              <w:rPr>
                <w:rFonts w:ascii="Times New Roman" w:eastAsia="Times New Roman" w:hAnsi="Times New Roman" w:cs="Times New Roman"/>
                <w:sz w:val="24"/>
                <w:szCs w:val="28"/>
                <w:lang w:eastAsia="ru-RU"/>
              </w:rPr>
              <w:t>̆ направленности и интересов старшеклассников и с учетом ресурсов социально-культурного и социо - экономического кластера г.</w:t>
            </w:r>
            <w:r w:rsidRPr="00994AE7">
              <w:rPr>
                <w:rFonts w:ascii="Times New Roman" w:eastAsia="Times New Roman" w:hAnsi="Times New Roman" w:cs="Times New Roman"/>
                <w:sz w:val="24"/>
                <w:szCs w:val="28"/>
                <w:lang w:eastAsia="ru-RU"/>
              </w:rPr>
              <w:t xml:space="preserve"> </w:t>
            </w:r>
            <w:r w:rsidR="0088278C" w:rsidRPr="00994AE7">
              <w:rPr>
                <w:rFonts w:ascii="Times New Roman" w:eastAsia="Times New Roman" w:hAnsi="Times New Roman" w:cs="Times New Roman"/>
                <w:sz w:val="24"/>
                <w:szCs w:val="28"/>
                <w:lang w:eastAsia="ru-RU"/>
              </w:rPr>
              <w:t xml:space="preserve">Тимашевска. </w:t>
            </w:r>
          </w:p>
          <w:p w14:paraId="4106A916" w14:textId="77777777" w:rsidR="00994AE7" w:rsidRPr="00994AE7" w:rsidRDefault="00994AE7" w:rsidP="00994AE7">
            <w:pPr>
              <w:spacing w:after="0" w:line="240" w:lineRule="auto"/>
              <w:jc w:val="both"/>
              <w:rPr>
                <w:rFonts w:ascii="Times New Roman" w:eastAsia="Times New Roman" w:hAnsi="Times New Roman" w:cs="Times New Roman"/>
                <w:sz w:val="24"/>
                <w:szCs w:val="28"/>
                <w:lang w:eastAsia="ru-RU"/>
              </w:rPr>
            </w:pPr>
            <w:r w:rsidRPr="00994AE7">
              <w:rPr>
                <w:rFonts w:ascii="Times New Roman" w:eastAsia="Times New Roman" w:hAnsi="Times New Roman" w:cs="Times New Roman"/>
                <w:sz w:val="24"/>
                <w:szCs w:val="28"/>
                <w:lang w:eastAsia="ru-RU"/>
              </w:rPr>
              <w:t>2.Привлечь педагогов к поиску технологий, методик, приемов, форм и средств формирования надпрофессиональных компетенций;</w:t>
            </w:r>
          </w:p>
          <w:p w14:paraId="37917ED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3. Обосновать комплекс организационно-педагогических условий, направленных на: </w:t>
            </w:r>
          </w:p>
          <w:p w14:paraId="63BBF3B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развитие опережающих надпрофессиональных компетенций учащихся;</w:t>
            </w:r>
          </w:p>
          <w:p w14:paraId="3C82A09B"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обеспечивающих доступ к социокультурным, </w:t>
            </w:r>
            <w:proofErr w:type="spellStart"/>
            <w:r w:rsidRPr="0088278C">
              <w:rPr>
                <w:rFonts w:ascii="Times New Roman" w:eastAsia="Times New Roman" w:hAnsi="Times New Roman" w:cs="Times New Roman"/>
                <w:sz w:val="24"/>
                <w:szCs w:val="28"/>
                <w:lang w:eastAsia="ru-RU"/>
              </w:rPr>
              <w:lastRenderedPageBreak/>
              <w:t>социоэкономическим</w:t>
            </w:r>
            <w:proofErr w:type="spellEnd"/>
            <w:r w:rsidRPr="0088278C">
              <w:rPr>
                <w:rFonts w:ascii="Times New Roman" w:eastAsia="Times New Roman" w:hAnsi="Times New Roman" w:cs="Times New Roman"/>
                <w:sz w:val="24"/>
                <w:szCs w:val="28"/>
                <w:lang w:eastAsia="ru-RU"/>
              </w:rPr>
              <w:t>, социально-педагогическим, технологическим, информационно-технологическим, техническим, инженерно-технологическим ресурсам Краснодарского края.</w:t>
            </w:r>
          </w:p>
        </w:tc>
      </w:tr>
      <w:tr w:rsidR="00392B0B" w:rsidRPr="00392B0B" w14:paraId="4FE4B46E" w14:textId="77777777" w:rsidTr="00994AE7">
        <w:tc>
          <w:tcPr>
            <w:tcW w:w="709" w:type="dxa"/>
          </w:tcPr>
          <w:p w14:paraId="259BBE8E"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62EA173D"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Нормативно-правовое обеспечение инновационной деятельности</w:t>
            </w:r>
          </w:p>
        </w:tc>
        <w:tc>
          <w:tcPr>
            <w:tcW w:w="5699" w:type="dxa"/>
          </w:tcPr>
          <w:p w14:paraId="498A6E34" w14:textId="77777777" w:rsidR="0088278C" w:rsidRPr="0088278C"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spellStart"/>
            <w:r w:rsidR="0088278C" w:rsidRPr="0088278C">
              <w:rPr>
                <w:rFonts w:ascii="Times New Roman" w:eastAsia="Times New Roman" w:hAnsi="Times New Roman" w:cs="Times New Roman"/>
                <w:sz w:val="24"/>
                <w:szCs w:val="28"/>
                <w:lang w:eastAsia="ru-RU"/>
              </w:rPr>
              <w:t>Федеральныи</w:t>
            </w:r>
            <w:proofErr w:type="spellEnd"/>
            <w:r w:rsidR="0088278C" w:rsidRPr="0088278C">
              <w:rPr>
                <w:rFonts w:ascii="Times New Roman" w:eastAsia="Times New Roman" w:hAnsi="Times New Roman" w:cs="Times New Roman"/>
                <w:sz w:val="24"/>
                <w:szCs w:val="28"/>
                <w:lang w:eastAsia="ru-RU"/>
              </w:rPr>
              <w:t xml:space="preserve">̆ уровень: </w:t>
            </w:r>
          </w:p>
          <w:p w14:paraId="5EB2A212"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Конституция РФ (с поправками от 21 июля 2014 г.); </w:t>
            </w:r>
          </w:p>
          <w:p w14:paraId="06007CEF"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Закон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Федерации «Об образовании» от 29.12.2012 No273-ФЗ (Ст. 3, Ст. 13, Ст. 28, Ст. 41);</w:t>
            </w:r>
          </w:p>
          <w:p w14:paraId="5BC5A1FB"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Концепция духовно-нравственного развития и воспитания личности гражданина России в сфере общего образования.</w:t>
            </w:r>
            <w:r w:rsidR="00994AE7">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Федеральныи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государственныи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образовательныи</w:t>
            </w:r>
            <w:proofErr w:type="spellEnd"/>
            <w:r w:rsidRPr="0088278C">
              <w:rPr>
                <w:rFonts w:ascii="Times New Roman" w:eastAsia="Times New Roman" w:hAnsi="Times New Roman" w:cs="Times New Roman"/>
                <w:sz w:val="24"/>
                <w:szCs w:val="28"/>
                <w:lang w:eastAsia="ru-RU"/>
              </w:rPr>
              <w:t xml:space="preserve">̆ стандарт основного общего образования, утвержден приказом Министерства образования и науки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xml:space="preserve">̆ Федерации от «17» декабря 2010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1897. </w:t>
            </w:r>
          </w:p>
          <w:p w14:paraId="47E40D20"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Указ Президента РФ от 1 июня 2012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761 "О </w:t>
            </w:r>
            <w:proofErr w:type="spellStart"/>
            <w:r w:rsidRPr="0088278C">
              <w:rPr>
                <w:rFonts w:ascii="Times New Roman" w:eastAsia="Times New Roman" w:hAnsi="Times New Roman" w:cs="Times New Roman"/>
                <w:sz w:val="24"/>
                <w:szCs w:val="28"/>
                <w:lang w:eastAsia="ru-RU"/>
              </w:rPr>
              <w:t>Национальнои</w:t>
            </w:r>
            <w:proofErr w:type="spellEnd"/>
            <w:r w:rsidRPr="0088278C">
              <w:rPr>
                <w:rFonts w:ascii="Times New Roman" w:eastAsia="Times New Roman" w:hAnsi="Times New Roman" w:cs="Times New Roman"/>
                <w:sz w:val="24"/>
                <w:szCs w:val="28"/>
                <w:lang w:eastAsia="ru-RU"/>
              </w:rPr>
              <w:t xml:space="preserve">̆ стратегии </w:t>
            </w:r>
            <w:proofErr w:type="spellStart"/>
            <w:r w:rsidRPr="0088278C">
              <w:rPr>
                <w:rFonts w:ascii="Times New Roman" w:eastAsia="Times New Roman" w:hAnsi="Times New Roman" w:cs="Times New Roman"/>
                <w:sz w:val="24"/>
                <w:szCs w:val="28"/>
                <w:lang w:eastAsia="ru-RU"/>
              </w:rPr>
              <w:t>действии</w:t>
            </w:r>
            <w:proofErr w:type="spellEnd"/>
            <w:r w:rsidRPr="0088278C">
              <w:rPr>
                <w:rFonts w:ascii="Times New Roman" w:eastAsia="Times New Roman" w:hAnsi="Times New Roman" w:cs="Times New Roman"/>
                <w:sz w:val="24"/>
                <w:szCs w:val="28"/>
                <w:lang w:eastAsia="ru-RU"/>
              </w:rPr>
              <w:t xml:space="preserve">̆ в интересах </w:t>
            </w:r>
            <w:proofErr w:type="spellStart"/>
            <w:r w:rsidRPr="0088278C">
              <w:rPr>
                <w:rFonts w:ascii="Times New Roman" w:eastAsia="Times New Roman" w:hAnsi="Times New Roman" w:cs="Times New Roman"/>
                <w:sz w:val="24"/>
                <w:szCs w:val="28"/>
                <w:lang w:eastAsia="ru-RU"/>
              </w:rPr>
              <w:t>детеи</w:t>
            </w:r>
            <w:proofErr w:type="spellEnd"/>
            <w:r w:rsidRPr="0088278C">
              <w:rPr>
                <w:rFonts w:ascii="Times New Roman" w:eastAsia="Times New Roman" w:hAnsi="Times New Roman" w:cs="Times New Roman"/>
                <w:sz w:val="24"/>
                <w:szCs w:val="28"/>
                <w:lang w:eastAsia="ru-RU"/>
              </w:rPr>
              <w:t>̆ на 2012 - 2017 годы".</w:t>
            </w:r>
          </w:p>
          <w:p w14:paraId="12D8508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Концепция </w:t>
            </w:r>
            <w:proofErr w:type="spellStart"/>
            <w:r w:rsidRPr="0088278C">
              <w:rPr>
                <w:rFonts w:ascii="Times New Roman" w:eastAsia="Times New Roman" w:hAnsi="Times New Roman" w:cs="Times New Roman"/>
                <w:sz w:val="24"/>
                <w:szCs w:val="28"/>
                <w:lang w:eastAsia="ru-RU"/>
              </w:rPr>
              <w:t>Федеральнои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целевои</w:t>
            </w:r>
            <w:proofErr w:type="spellEnd"/>
            <w:r w:rsidRPr="0088278C">
              <w:rPr>
                <w:rFonts w:ascii="Times New Roman" w:eastAsia="Times New Roman" w:hAnsi="Times New Roman" w:cs="Times New Roman"/>
                <w:sz w:val="24"/>
                <w:szCs w:val="28"/>
                <w:lang w:eastAsia="ru-RU"/>
              </w:rPr>
              <w:t xml:space="preserve">̆ программы развития образования на 2016-2020 годы, утверждена постановлением правительства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xml:space="preserve">̆ Федерации от 29 декабря 2014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2765-р. Государственная программа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Федерации "Развитие образования" на 2013-2020 годы (утв. распоряжением Правительства РФ от 15 мая 2013 г. N 792-р.).</w:t>
            </w:r>
          </w:p>
          <w:p w14:paraId="0F9624F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Приказ Минтруда России от 18.10.2013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544н, зарегистрировано в Минюсте 06.12.2013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0E14A3A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Национальная образовательная инициатива "Наша новая школа" (утв. Президентом РФ от 4 февраля 2010 г. N Пр-271).</w:t>
            </w:r>
          </w:p>
          <w:p w14:paraId="48D6C63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Федеральные Государственные Образовательные Стандарты: НПО, СПО, ВО; профессиональные стандарты. </w:t>
            </w:r>
          </w:p>
          <w:p w14:paraId="727ED437"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ТК РФ ст. 195.3 "О порядке применения </w:t>
            </w:r>
            <w:proofErr w:type="spellStart"/>
            <w:r w:rsidRPr="0088278C">
              <w:rPr>
                <w:rFonts w:ascii="Times New Roman" w:eastAsia="Times New Roman" w:hAnsi="Times New Roman" w:cs="Times New Roman"/>
                <w:sz w:val="24"/>
                <w:szCs w:val="28"/>
                <w:lang w:eastAsia="ru-RU"/>
              </w:rPr>
              <w:t>профстандартов</w:t>
            </w:r>
            <w:proofErr w:type="spellEnd"/>
            <w:r w:rsidRPr="0088278C">
              <w:rPr>
                <w:rFonts w:ascii="Times New Roman" w:eastAsia="Times New Roman" w:hAnsi="Times New Roman" w:cs="Times New Roman"/>
                <w:sz w:val="24"/>
                <w:szCs w:val="28"/>
                <w:lang w:eastAsia="ru-RU"/>
              </w:rPr>
              <w:t xml:space="preserve">". </w:t>
            </w:r>
          </w:p>
          <w:p w14:paraId="06A03094"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w:t>
            </w:r>
            <w:r w:rsidR="00994AE7">
              <w:rPr>
                <w:rFonts w:ascii="Times New Roman" w:eastAsia="Times New Roman" w:hAnsi="Times New Roman" w:cs="Times New Roman"/>
                <w:sz w:val="24"/>
                <w:szCs w:val="28"/>
                <w:lang w:eastAsia="ru-RU"/>
              </w:rPr>
              <w:t xml:space="preserve">               </w:t>
            </w:r>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Региональныи</w:t>
            </w:r>
            <w:proofErr w:type="spellEnd"/>
            <w:r w:rsidRPr="0088278C">
              <w:rPr>
                <w:rFonts w:ascii="Times New Roman" w:eastAsia="Times New Roman" w:hAnsi="Times New Roman" w:cs="Times New Roman"/>
                <w:sz w:val="24"/>
                <w:szCs w:val="28"/>
                <w:lang w:eastAsia="ru-RU"/>
              </w:rPr>
              <w:t>̆ уровень:</w:t>
            </w:r>
          </w:p>
          <w:p w14:paraId="4A745523"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Закон Краснодарского края от 16.07.2013 N 2770-КЗ (ред. от 23.07.2015) "Об образовании в Краснодарском крае" (принят ЗС КК 10.07.2013).</w:t>
            </w:r>
          </w:p>
          <w:p w14:paraId="6BF3027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Закон Краснодарского края от 29 апреля 2016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3384-КЗ «О внесении изменений в статьи 8 - 1 и 12 Закона Краснодарского края «Об образовании в Краснодарском крае».</w:t>
            </w:r>
          </w:p>
          <w:p w14:paraId="64B29ED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Постановление главы администрации (губернатора) Краснодарского края от 14.10.2013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1180 «Об утверждении </w:t>
            </w:r>
            <w:proofErr w:type="spellStart"/>
            <w:r w:rsidRPr="0088278C">
              <w:rPr>
                <w:rFonts w:ascii="Times New Roman" w:eastAsia="Times New Roman" w:hAnsi="Times New Roman" w:cs="Times New Roman"/>
                <w:sz w:val="24"/>
                <w:szCs w:val="28"/>
                <w:lang w:eastAsia="ru-RU"/>
              </w:rPr>
              <w:t>государственнои</w:t>
            </w:r>
            <w:proofErr w:type="spellEnd"/>
            <w:r w:rsidRPr="0088278C">
              <w:rPr>
                <w:rFonts w:ascii="Times New Roman" w:eastAsia="Times New Roman" w:hAnsi="Times New Roman" w:cs="Times New Roman"/>
                <w:sz w:val="24"/>
                <w:szCs w:val="28"/>
                <w:lang w:eastAsia="ru-RU"/>
              </w:rPr>
              <w:t xml:space="preserve">̆ программы </w:t>
            </w:r>
            <w:r w:rsidRPr="0088278C">
              <w:rPr>
                <w:rFonts w:ascii="Times New Roman" w:eastAsia="Times New Roman" w:hAnsi="Times New Roman" w:cs="Times New Roman"/>
                <w:sz w:val="24"/>
                <w:szCs w:val="28"/>
                <w:lang w:eastAsia="ru-RU"/>
              </w:rPr>
              <w:lastRenderedPageBreak/>
              <w:t xml:space="preserve">Краснодарского края "Развитие образования"» с изменениями. </w:t>
            </w:r>
          </w:p>
          <w:p w14:paraId="33858C6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Постановление главы администрации (губернатора) Краснодарского края от 6 мая 2016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288 «О внесении изменений в постановление главы администрации (губернатора) Краснодарского края от 22 октября 2015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986 «Об утверждении </w:t>
            </w:r>
            <w:proofErr w:type="spellStart"/>
            <w:r w:rsidRPr="0088278C">
              <w:rPr>
                <w:rFonts w:ascii="Times New Roman" w:eastAsia="Times New Roman" w:hAnsi="Times New Roman" w:cs="Times New Roman"/>
                <w:sz w:val="24"/>
                <w:szCs w:val="28"/>
                <w:lang w:eastAsia="ru-RU"/>
              </w:rPr>
              <w:t>государственнои</w:t>
            </w:r>
            <w:proofErr w:type="spellEnd"/>
            <w:r w:rsidRPr="0088278C">
              <w:rPr>
                <w:rFonts w:ascii="Times New Roman" w:eastAsia="Times New Roman" w:hAnsi="Times New Roman" w:cs="Times New Roman"/>
                <w:sz w:val="24"/>
                <w:szCs w:val="28"/>
                <w:lang w:eastAsia="ru-RU"/>
              </w:rPr>
              <w:t>̆ программы Краснодарского края «Развитие культуры».</w:t>
            </w:r>
          </w:p>
          <w:p w14:paraId="25693360"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Государственная программа Краснодарского края "Дети Кубани", утвержденная постановлением главы администрации (губернатора) Краснодарского края от 12 октября 2015 года N 964 (в редакции Постановления главы администрации (губернатора) Краснодарского края от 25.12.2015 N 1284).</w:t>
            </w:r>
          </w:p>
        </w:tc>
      </w:tr>
      <w:tr w:rsidR="00392B0B" w:rsidRPr="00392B0B" w14:paraId="1FC43883" w14:textId="77777777" w:rsidTr="00994AE7">
        <w:tc>
          <w:tcPr>
            <w:tcW w:w="709" w:type="dxa"/>
          </w:tcPr>
          <w:p w14:paraId="13EAAF8A"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2D5CF0DD"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5699" w:type="dxa"/>
          </w:tcPr>
          <w:p w14:paraId="61911CCF"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Внедрение предлагаемого проекта является актуальным для развития системы образования Краснодарского края, что обусловлено его соответствием ведущим направлениям развития образования. Целесообразность реализации проекта очевидна, так как проект касается всех субъектов образовательного процесса  школы, и результаты его реализации будут оказывать </w:t>
            </w:r>
            <w:proofErr w:type="spellStart"/>
            <w:r w:rsidRPr="0088278C">
              <w:rPr>
                <w:rFonts w:ascii="Times New Roman" w:eastAsia="Times New Roman" w:hAnsi="Times New Roman" w:cs="Times New Roman"/>
                <w:sz w:val="24"/>
                <w:szCs w:val="28"/>
                <w:lang w:eastAsia="ru-RU"/>
              </w:rPr>
              <w:t>положительныи</w:t>
            </w:r>
            <w:proofErr w:type="spellEnd"/>
            <w:r w:rsidRPr="0088278C">
              <w:rPr>
                <w:rFonts w:ascii="Times New Roman" w:eastAsia="Times New Roman" w:hAnsi="Times New Roman" w:cs="Times New Roman"/>
                <w:sz w:val="24"/>
                <w:szCs w:val="28"/>
                <w:lang w:eastAsia="ru-RU"/>
              </w:rPr>
              <w:t xml:space="preserve">̆ эффект на всех участников </w:t>
            </w:r>
            <w:proofErr w:type="spellStart"/>
            <w:r w:rsidRPr="0088278C">
              <w:rPr>
                <w:rFonts w:ascii="Times New Roman" w:eastAsia="Times New Roman" w:hAnsi="Times New Roman" w:cs="Times New Roman"/>
                <w:sz w:val="24"/>
                <w:szCs w:val="28"/>
                <w:lang w:eastAsia="ru-RU"/>
              </w:rPr>
              <w:t>инновационнои</w:t>
            </w:r>
            <w:proofErr w:type="spellEnd"/>
            <w:r w:rsidRPr="0088278C">
              <w:rPr>
                <w:rFonts w:ascii="Times New Roman" w:eastAsia="Times New Roman" w:hAnsi="Times New Roman" w:cs="Times New Roman"/>
                <w:sz w:val="24"/>
                <w:szCs w:val="28"/>
                <w:lang w:eastAsia="ru-RU"/>
              </w:rPr>
              <w:t xml:space="preserve">̆ деятельности. </w:t>
            </w:r>
          </w:p>
          <w:p w14:paraId="170B18D4"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Данный проект опирается на принципиально </w:t>
            </w:r>
            <w:proofErr w:type="spellStart"/>
            <w:r w:rsidRPr="0088278C">
              <w:rPr>
                <w:rFonts w:ascii="Times New Roman" w:eastAsia="Times New Roman" w:hAnsi="Times New Roman" w:cs="Times New Roman"/>
                <w:sz w:val="24"/>
                <w:szCs w:val="28"/>
                <w:lang w:eastAsia="ru-RU"/>
              </w:rPr>
              <w:t>новыи</w:t>
            </w:r>
            <w:proofErr w:type="spellEnd"/>
            <w:r w:rsidRPr="0088278C">
              <w:rPr>
                <w:rFonts w:ascii="Times New Roman" w:eastAsia="Times New Roman" w:hAnsi="Times New Roman" w:cs="Times New Roman"/>
                <w:sz w:val="24"/>
                <w:szCs w:val="28"/>
                <w:lang w:eastAsia="ru-RU"/>
              </w:rPr>
              <w:t xml:space="preserve">̆ подход к работе с образами будущего у учащихся. Структурно-функциональная модель образовательного процесса позволит рассмотреть профильно-предметную подготовку с позиции формирования надпрофессиональных компетенций. Данная модель может служить </w:t>
            </w:r>
            <w:proofErr w:type="spellStart"/>
            <w:r w:rsidRPr="0088278C">
              <w:rPr>
                <w:rFonts w:ascii="Times New Roman" w:eastAsia="Times New Roman" w:hAnsi="Times New Roman" w:cs="Times New Roman"/>
                <w:sz w:val="24"/>
                <w:szCs w:val="28"/>
                <w:lang w:eastAsia="ru-RU"/>
              </w:rPr>
              <w:t>основои</w:t>
            </w:r>
            <w:proofErr w:type="spellEnd"/>
            <w:r w:rsidRPr="0088278C">
              <w:rPr>
                <w:rFonts w:ascii="Times New Roman" w:eastAsia="Times New Roman" w:hAnsi="Times New Roman" w:cs="Times New Roman"/>
                <w:sz w:val="24"/>
                <w:szCs w:val="28"/>
                <w:lang w:eastAsia="ru-RU"/>
              </w:rPr>
              <w:t>̆ формирования школьных  центров по формированию надпрофессиональных компетенций старшеклассников.</w:t>
            </w:r>
          </w:p>
        </w:tc>
      </w:tr>
      <w:tr w:rsidR="00392B0B" w:rsidRPr="00392B0B" w14:paraId="62FC9C0C" w14:textId="77777777" w:rsidTr="00994AE7">
        <w:tc>
          <w:tcPr>
            <w:tcW w:w="709" w:type="dxa"/>
          </w:tcPr>
          <w:p w14:paraId="45B8B59B"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A1BE81A"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Новизна (</w:t>
            </w:r>
            <w:proofErr w:type="spellStart"/>
            <w:r w:rsidRPr="00392B0B">
              <w:rPr>
                <w:rFonts w:ascii="Times New Roman" w:eastAsia="Times New Roman" w:hAnsi="Times New Roman" w:cs="Times New Roman"/>
                <w:sz w:val="24"/>
                <w:szCs w:val="28"/>
                <w:lang w:eastAsia="ru-RU"/>
              </w:rPr>
              <w:t>инновационность</w:t>
            </w:r>
            <w:proofErr w:type="spellEnd"/>
            <w:r w:rsidRPr="00392B0B">
              <w:rPr>
                <w:rFonts w:ascii="Times New Roman" w:eastAsia="Times New Roman" w:hAnsi="Times New Roman" w:cs="Times New Roman"/>
                <w:sz w:val="24"/>
                <w:szCs w:val="28"/>
                <w:lang w:eastAsia="ru-RU"/>
              </w:rPr>
              <w:t>)</w:t>
            </w:r>
          </w:p>
        </w:tc>
        <w:tc>
          <w:tcPr>
            <w:tcW w:w="5699" w:type="dxa"/>
          </w:tcPr>
          <w:p w14:paraId="7BA423C1" w14:textId="77777777" w:rsidR="00392B0B" w:rsidRPr="00392B0B" w:rsidRDefault="00D94652" w:rsidP="00994AE7">
            <w:pPr>
              <w:spacing w:after="0" w:line="240" w:lineRule="auto"/>
              <w:jc w:val="both"/>
              <w:rPr>
                <w:rFonts w:ascii="Times New Roman" w:eastAsia="Times New Roman" w:hAnsi="Times New Roman" w:cs="Times New Roman"/>
                <w:sz w:val="24"/>
                <w:szCs w:val="28"/>
                <w:lang w:eastAsia="ru-RU"/>
              </w:rPr>
            </w:pPr>
            <w:r w:rsidRPr="00D94652">
              <w:rPr>
                <w:rFonts w:ascii="Times New Roman" w:eastAsia="Times New Roman" w:hAnsi="Times New Roman" w:cs="Times New Roman"/>
                <w:sz w:val="24"/>
                <w:szCs w:val="28"/>
                <w:lang w:eastAsia="ru-RU"/>
              </w:rPr>
              <w:t xml:space="preserve">В условиях изменения квалификационных требований на рынке труда, </w:t>
            </w:r>
            <w:proofErr w:type="spellStart"/>
            <w:r w:rsidRPr="00D94652">
              <w:rPr>
                <w:rFonts w:ascii="Times New Roman" w:eastAsia="Times New Roman" w:hAnsi="Times New Roman" w:cs="Times New Roman"/>
                <w:sz w:val="24"/>
                <w:szCs w:val="28"/>
                <w:lang w:eastAsia="ru-RU"/>
              </w:rPr>
              <w:t>быстрои</w:t>
            </w:r>
            <w:proofErr w:type="spellEnd"/>
            <w:r w:rsidRPr="00D94652">
              <w:rPr>
                <w:rFonts w:ascii="Times New Roman" w:eastAsia="Times New Roman" w:hAnsi="Times New Roman" w:cs="Times New Roman"/>
                <w:sz w:val="24"/>
                <w:szCs w:val="28"/>
                <w:lang w:eastAsia="ru-RU"/>
              </w:rPr>
              <w:t xml:space="preserve">̆ смены знаний, их обновлений, назрела острая необходимость в создании гибких форсайт-проектных образовательных структур и центров, которые дают возможность выпускникам приобрести опыт </w:t>
            </w:r>
            <w:proofErr w:type="spellStart"/>
            <w:r w:rsidRPr="00D94652">
              <w:rPr>
                <w:rFonts w:ascii="Times New Roman" w:eastAsia="Times New Roman" w:hAnsi="Times New Roman" w:cs="Times New Roman"/>
                <w:sz w:val="24"/>
                <w:szCs w:val="28"/>
                <w:lang w:eastAsia="ru-RU"/>
              </w:rPr>
              <w:t>профессиональнои</w:t>
            </w:r>
            <w:proofErr w:type="spellEnd"/>
            <w:r w:rsidRPr="00D94652">
              <w:rPr>
                <w:rFonts w:ascii="Times New Roman" w:eastAsia="Times New Roman" w:hAnsi="Times New Roman" w:cs="Times New Roman"/>
                <w:sz w:val="24"/>
                <w:szCs w:val="28"/>
                <w:lang w:eastAsia="ru-RU"/>
              </w:rPr>
              <w:t xml:space="preserve">̆ пробы ещё в школе, тем самым отработать сценарии гибкого переноса </w:t>
            </w:r>
            <w:proofErr w:type="spellStart"/>
            <w:r w:rsidRPr="00D94652">
              <w:rPr>
                <w:rFonts w:ascii="Times New Roman" w:eastAsia="Times New Roman" w:hAnsi="Times New Roman" w:cs="Times New Roman"/>
                <w:sz w:val="24"/>
                <w:szCs w:val="28"/>
                <w:lang w:eastAsia="ru-RU"/>
              </w:rPr>
              <w:t>однои</w:t>
            </w:r>
            <w:proofErr w:type="spellEnd"/>
            <w:r w:rsidRPr="00D94652">
              <w:rPr>
                <w:rFonts w:ascii="Times New Roman" w:eastAsia="Times New Roman" w:hAnsi="Times New Roman" w:cs="Times New Roman"/>
                <w:sz w:val="24"/>
                <w:szCs w:val="28"/>
                <w:lang w:eastAsia="ru-RU"/>
              </w:rPr>
              <w:t xml:space="preserve">̆ </w:t>
            </w:r>
            <w:proofErr w:type="spellStart"/>
            <w:r w:rsidRPr="00D94652">
              <w:rPr>
                <w:rFonts w:ascii="Times New Roman" w:eastAsia="Times New Roman" w:hAnsi="Times New Roman" w:cs="Times New Roman"/>
                <w:sz w:val="24"/>
                <w:szCs w:val="28"/>
                <w:lang w:eastAsia="ru-RU"/>
              </w:rPr>
              <w:t>профессиональнои</w:t>
            </w:r>
            <w:proofErr w:type="spellEnd"/>
            <w:r w:rsidRPr="00D94652">
              <w:rPr>
                <w:rFonts w:ascii="Times New Roman" w:eastAsia="Times New Roman" w:hAnsi="Times New Roman" w:cs="Times New Roman"/>
                <w:sz w:val="24"/>
                <w:szCs w:val="28"/>
                <w:lang w:eastAsia="ru-RU"/>
              </w:rPr>
              <w:t>̆ роли в другую.</w:t>
            </w:r>
          </w:p>
        </w:tc>
      </w:tr>
      <w:tr w:rsidR="00392B0B" w:rsidRPr="00392B0B" w14:paraId="44924071" w14:textId="77777777" w:rsidTr="00994AE7">
        <w:tc>
          <w:tcPr>
            <w:tcW w:w="709" w:type="dxa"/>
          </w:tcPr>
          <w:p w14:paraId="0FFB58CC"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88A34D2"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Предполагаемая практическая значимость</w:t>
            </w:r>
          </w:p>
        </w:tc>
        <w:tc>
          <w:tcPr>
            <w:tcW w:w="5699" w:type="dxa"/>
          </w:tcPr>
          <w:p w14:paraId="2919244C" w14:textId="77777777" w:rsidR="00392B0B" w:rsidRPr="00392B0B"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D94652" w:rsidRPr="00D94652">
              <w:rPr>
                <w:rFonts w:ascii="Times New Roman" w:eastAsia="Times New Roman" w:hAnsi="Times New Roman" w:cs="Times New Roman"/>
                <w:sz w:val="24"/>
                <w:szCs w:val="28"/>
                <w:lang w:eastAsia="ru-RU"/>
              </w:rPr>
              <w:t xml:space="preserve">Результаты проекта могут быть использованы для организации семинаров, конференций и курсов повышения квалификации педагогов и руководителей школ. Инновационная модель формирования опережающих надпрофессиональных компетенций старшеклассников может быть эффективно распространена в  образовательных организациях Краснодарского края. Результаты проекта могут стать элементом краевой программы </w:t>
            </w:r>
            <w:r w:rsidR="00D94652" w:rsidRPr="00D94652">
              <w:rPr>
                <w:rFonts w:ascii="Times New Roman" w:eastAsia="Times New Roman" w:hAnsi="Times New Roman" w:cs="Times New Roman"/>
                <w:sz w:val="24"/>
                <w:szCs w:val="28"/>
                <w:lang w:eastAsia="ru-RU"/>
              </w:rPr>
              <w:lastRenderedPageBreak/>
              <w:t>«Формирование опережающих надпрофессиональных компетенций старшеклассников». Результаты проекта могут быть использованы для разработки модульной программы повышения квалификации руководителей школ.</w:t>
            </w:r>
          </w:p>
        </w:tc>
      </w:tr>
      <w:tr w:rsidR="00392B0B" w:rsidRPr="00392B0B" w14:paraId="7FE9734D" w14:textId="77777777" w:rsidTr="00994AE7">
        <w:tc>
          <w:tcPr>
            <w:tcW w:w="709" w:type="dxa"/>
          </w:tcPr>
          <w:p w14:paraId="39BEF7CF"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6E3581FC"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Задачи деятельности на 2018 год</w:t>
            </w:r>
          </w:p>
        </w:tc>
        <w:tc>
          <w:tcPr>
            <w:tcW w:w="5699" w:type="dxa"/>
          </w:tcPr>
          <w:p w14:paraId="15C88CD2" w14:textId="77777777" w:rsidR="00B734FF" w:rsidRDefault="00B734FF" w:rsidP="00B734F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994AE7">
              <w:rPr>
                <w:rFonts w:ascii="Times New Roman" w:eastAsia="Times New Roman" w:hAnsi="Times New Roman" w:cs="Times New Roman"/>
                <w:sz w:val="24"/>
                <w:szCs w:val="28"/>
                <w:lang w:eastAsia="ru-RU"/>
              </w:rPr>
              <w:t xml:space="preserve">Привлечь педагогов к поиску технологий, методик, приемов, форм и средств формирования </w:t>
            </w:r>
            <w:r>
              <w:rPr>
                <w:rFonts w:ascii="Times New Roman" w:eastAsia="Times New Roman" w:hAnsi="Times New Roman" w:cs="Times New Roman"/>
                <w:sz w:val="24"/>
                <w:szCs w:val="28"/>
                <w:lang w:eastAsia="ru-RU"/>
              </w:rPr>
              <w:t xml:space="preserve">надпрофессиональных компетенций. </w:t>
            </w:r>
          </w:p>
          <w:p w14:paraId="49CF19E6" w14:textId="77777777" w:rsidR="00B734FF" w:rsidRPr="00994AE7" w:rsidRDefault="00B734FF" w:rsidP="00B734F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2.Разработать диагностические методики оценки уровня надпрофессиональных компетенций учащихся.</w:t>
            </w:r>
          </w:p>
          <w:p w14:paraId="29215C94" w14:textId="77777777" w:rsidR="00392B0B" w:rsidRPr="00392B0B" w:rsidRDefault="00392B0B" w:rsidP="00994AE7">
            <w:pPr>
              <w:spacing w:after="0" w:line="240" w:lineRule="auto"/>
              <w:jc w:val="both"/>
              <w:rPr>
                <w:rFonts w:ascii="Times New Roman" w:eastAsia="Times New Roman" w:hAnsi="Times New Roman" w:cs="Times New Roman"/>
                <w:sz w:val="24"/>
                <w:szCs w:val="28"/>
                <w:lang w:eastAsia="ru-RU"/>
              </w:rPr>
            </w:pPr>
          </w:p>
        </w:tc>
      </w:tr>
    </w:tbl>
    <w:p w14:paraId="39F95380" w14:textId="77777777" w:rsidR="00E72726" w:rsidRDefault="00E72726" w:rsidP="00392B0B">
      <w:pPr>
        <w:spacing w:after="0" w:line="240" w:lineRule="auto"/>
        <w:jc w:val="center"/>
        <w:rPr>
          <w:rFonts w:ascii="Times New Roman" w:eastAsia="Times New Roman" w:hAnsi="Times New Roman" w:cs="Times New Roman"/>
          <w:b/>
          <w:sz w:val="28"/>
          <w:szCs w:val="28"/>
          <w:lang w:eastAsia="ru-RU"/>
        </w:rPr>
      </w:pPr>
    </w:p>
    <w:p w14:paraId="2D051929" w14:textId="77777777" w:rsidR="00392B0B" w:rsidRDefault="00392B0B" w:rsidP="00392B0B">
      <w:pPr>
        <w:spacing w:after="0" w:line="240" w:lineRule="auto"/>
        <w:jc w:val="center"/>
        <w:rPr>
          <w:rFonts w:ascii="Times New Roman" w:eastAsia="Times New Roman" w:hAnsi="Times New Roman" w:cs="Times New Roman"/>
          <w:b/>
          <w:sz w:val="28"/>
          <w:szCs w:val="28"/>
          <w:lang w:eastAsia="ru-RU"/>
        </w:rPr>
      </w:pPr>
      <w:r w:rsidRPr="00392B0B">
        <w:rPr>
          <w:rFonts w:ascii="Times New Roman" w:eastAsia="Times New Roman" w:hAnsi="Times New Roman" w:cs="Times New Roman"/>
          <w:b/>
          <w:sz w:val="28"/>
          <w:szCs w:val="28"/>
          <w:lang w:eastAsia="ru-RU"/>
        </w:rPr>
        <w:t>План работы краевой инновационной площадки на 2018 год</w:t>
      </w:r>
    </w:p>
    <w:p w14:paraId="37A3148F" w14:textId="77777777" w:rsidR="00E72726" w:rsidRPr="00392B0B" w:rsidRDefault="00E72726" w:rsidP="00392B0B">
      <w:pPr>
        <w:spacing w:after="0" w:line="240" w:lineRule="auto"/>
        <w:jc w:val="center"/>
        <w:rPr>
          <w:rFonts w:ascii="Times New Roman" w:eastAsia="Times New Roman" w:hAnsi="Times New Roman" w:cs="Times New Roman"/>
          <w:b/>
          <w:sz w:val="28"/>
          <w:szCs w:val="28"/>
          <w:lang w:eastAsia="ru-RU"/>
        </w:rPr>
      </w:pPr>
    </w:p>
    <w:tbl>
      <w:tblPr>
        <w:tblStyle w:val="1"/>
        <w:tblW w:w="0" w:type="auto"/>
        <w:tblLook w:val="04A0" w:firstRow="1" w:lastRow="0" w:firstColumn="1" w:lastColumn="0" w:noHBand="0" w:noVBand="1"/>
      </w:tblPr>
      <w:tblGrid>
        <w:gridCol w:w="704"/>
        <w:gridCol w:w="3544"/>
        <w:gridCol w:w="2268"/>
        <w:gridCol w:w="2829"/>
      </w:tblGrid>
      <w:tr w:rsidR="00392B0B" w:rsidRPr="00392B0B" w14:paraId="64002A05" w14:textId="77777777" w:rsidTr="00267FF9">
        <w:tc>
          <w:tcPr>
            <w:tcW w:w="704" w:type="dxa"/>
          </w:tcPr>
          <w:p w14:paraId="0658838D" w14:textId="77777777" w:rsidR="00392B0B" w:rsidRPr="00392B0B" w:rsidRDefault="00392B0B" w:rsidP="00392B0B">
            <w:pPr>
              <w:jc w:val="center"/>
              <w:rPr>
                <w:sz w:val="24"/>
                <w:szCs w:val="28"/>
              </w:rPr>
            </w:pPr>
            <w:r w:rsidRPr="00392B0B">
              <w:rPr>
                <w:sz w:val="24"/>
                <w:szCs w:val="28"/>
              </w:rPr>
              <w:t>№</w:t>
            </w:r>
          </w:p>
        </w:tc>
        <w:tc>
          <w:tcPr>
            <w:tcW w:w="3544" w:type="dxa"/>
          </w:tcPr>
          <w:p w14:paraId="0CBB6449" w14:textId="77777777" w:rsidR="00392B0B" w:rsidRPr="00392B0B" w:rsidRDefault="00392B0B" w:rsidP="00392B0B">
            <w:pPr>
              <w:jc w:val="center"/>
              <w:rPr>
                <w:sz w:val="24"/>
                <w:szCs w:val="28"/>
              </w:rPr>
            </w:pPr>
            <w:r w:rsidRPr="00392B0B">
              <w:rPr>
                <w:sz w:val="24"/>
                <w:szCs w:val="28"/>
              </w:rPr>
              <w:t>Деятельность</w:t>
            </w:r>
          </w:p>
        </w:tc>
        <w:tc>
          <w:tcPr>
            <w:tcW w:w="2268" w:type="dxa"/>
          </w:tcPr>
          <w:p w14:paraId="0C02F082" w14:textId="77777777" w:rsidR="00392B0B" w:rsidRPr="00392B0B" w:rsidRDefault="00392B0B" w:rsidP="00392B0B">
            <w:pPr>
              <w:jc w:val="center"/>
              <w:rPr>
                <w:sz w:val="24"/>
                <w:szCs w:val="28"/>
              </w:rPr>
            </w:pPr>
            <w:r w:rsidRPr="00392B0B">
              <w:rPr>
                <w:sz w:val="24"/>
                <w:szCs w:val="28"/>
              </w:rPr>
              <w:t>Сроки</w:t>
            </w:r>
          </w:p>
        </w:tc>
        <w:tc>
          <w:tcPr>
            <w:tcW w:w="2829" w:type="dxa"/>
          </w:tcPr>
          <w:p w14:paraId="67D1503D" w14:textId="77777777" w:rsidR="00392B0B" w:rsidRPr="00392B0B" w:rsidRDefault="00392B0B" w:rsidP="00392B0B">
            <w:pPr>
              <w:jc w:val="center"/>
              <w:rPr>
                <w:sz w:val="24"/>
                <w:szCs w:val="28"/>
              </w:rPr>
            </w:pPr>
            <w:r w:rsidRPr="00392B0B">
              <w:rPr>
                <w:sz w:val="24"/>
                <w:szCs w:val="28"/>
              </w:rPr>
              <w:t>Ожидаемый результат</w:t>
            </w:r>
          </w:p>
        </w:tc>
      </w:tr>
      <w:tr w:rsidR="00392B0B" w:rsidRPr="00392B0B" w14:paraId="71143DFB" w14:textId="77777777" w:rsidTr="00267FF9">
        <w:tc>
          <w:tcPr>
            <w:tcW w:w="9345" w:type="dxa"/>
            <w:gridSpan w:val="4"/>
          </w:tcPr>
          <w:p w14:paraId="7558F74D" w14:textId="77777777" w:rsidR="00392B0B" w:rsidRPr="00392B0B" w:rsidRDefault="00392B0B" w:rsidP="00392B0B">
            <w:pPr>
              <w:jc w:val="center"/>
              <w:rPr>
                <w:sz w:val="24"/>
                <w:szCs w:val="28"/>
              </w:rPr>
            </w:pPr>
            <w:r w:rsidRPr="00392B0B">
              <w:rPr>
                <w:sz w:val="24"/>
                <w:szCs w:val="28"/>
              </w:rPr>
              <w:t>Диагностическая деятельность</w:t>
            </w:r>
          </w:p>
        </w:tc>
      </w:tr>
      <w:tr w:rsidR="00F71561" w:rsidRPr="00267FF9" w14:paraId="22A26518" w14:textId="77777777" w:rsidTr="00267FF9">
        <w:tc>
          <w:tcPr>
            <w:tcW w:w="704" w:type="dxa"/>
          </w:tcPr>
          <w:p w14:paraId="309AAD83" w14:textId="77777777" w:rsidR="00F71561" w:rsidRPr="00392B0B" w:rsidRDefault="00F71561" w:rsidP="00392B0B">
            <w:pPr>
              <w:jc w:val="center"/>
              <w:rPr>
                <w:sz w:val="24"/>
                <w:szCs w:val="32"/>
              </w:rPr>
            </w:pPr>
            <w:r>
              <w:rPr>
                <w:sz w:val="24"/>
                <w:szCs w:val="32"/>
              </w:rPr>
              <w:t>1</w:t>
            </w:r>
          </w:p>
        </w:tc>
        <w:tc>
          <w:tcPr>
            <w:tcW w:w="3544" w:type="dxa"/>
          </w:tcPr>
          <w:p w14:paraId="38FF40A6" w14:textId="77777777" w:rsidR="00F71561" w:rsidRPr="004E5CC9" w:rsidRDefault="00267FF9" w:rsidP="00267FF9">
            <w:pPr>
              <w:jc w:val="both"/>
              <w:rPr>
                <w:sz w:val="24"/>
                <w:szCs w:val="24"/>
              </w:rPr>
            </w:pPr>
            <w:r>
              <w:rPr>
                <w:sz w:val="24"/>
                <w:szCs w:val="24"/>
              </w:rPr>
              <w:t>Диагностика уровня готовности педагогов к участию в инновационной педагогической деятельности</w:t>
            </w:r>
          </w:p>
        </w:tc>
        <w:tc>
          <w:tcPr>
            <w:tcW w:w="2268" w:type="dxa"/>
          </w:tcPr>
          <w:p w14:paraId="335FF3C7" w14:textId="77777777" w:rsidR="00F71561" w:rsidRPr="004E5CC9" w:rsidRDefault="00F71561" w:rsidP="00267FF9">
            <w:pPr>
              <w:jc w:val="center"/>
              <w:rPr>
                <w:sz w:val="24"/>
                <w:szCs w:val="24"/>
              </w:rPr>
            </w:pPr>
            <w:r w:rsidRPr="004E5CC9">
              <w:rPr>
                <w:sz w:val="24"/>
                <w:szCs w:val="24"/>
              </w:rPr>
              <w:t>февраль</w:t>
            </w:r>
          </w:p>
        </w:tc>
        <w:tc>
          <w:tcPr>
            <w:tcW w:w="2829" w:type="dxa"/>
          </w:tcPr>
          <w:p w14:paraId="0317DA1C" w14:textId="36B18439" w:rsidR="00F71561" w:rsidRDefault="00A90298" w:rsidP="00267FF9">
            <w:pPr>
              <w:jc w:val="both"/>
              <w:rPr>
                <w:sz w:val="24"/>
                <w:szCs w:val="24"/>
              </w:rPr>
            </w:pPr>
            <w:r>
              <w:rPr>
                <w:sz w:val="24"/>
                <w:szCs w:val="24"/>
              </w:rPr>
              <w:t>Аналитическая справка</w:t>
            </w:r>
            <w:r w:rsidR="00167F94">
              <w:rPr>
                <w:sz w:val="24"/>
                <w:szCs w:val="24"/>
              </w:rPr>
              <w:t>, содержащая  показатели</w:t>
            </w:r>
          </w:p>
          <w:p w14:paraId="45171C38" w14:textId="532A3CAD" w:rsidR="00A90298" w:rsidRPr="004E5CC9" w:rsidRDefault="00A90298" w:rsidP="00267FF9">
            <w:pPr>
              <w:jc w:val="both"/>
              <w:rPr>
                <w:sz w:val="24"/>
                <w:szCs w:val="24"/>
              </w:rPr>
            </w:pPr>
            <w:r>
              <w:rPr>
                <w:sz w:val="24"/>
                <w:szCs w:val="24"/>
              </w:rPr>
              <w:t xml:space="preserve"> уровня готовности педагогов к участию в инновационной педагогической деятельности</w:t>
            </w:r>
          </w:p>
        </w:tc>
      </w:tr>
      <w:tr w:rsidR="00F71561" w:rsidRPr="00392B0B" w14:paraId="6F0407F7" w14:textId="77777777" w:rsidTr="00267FF9">
        <w:tc>
          <w:tcPr>
            <w:tcW w:w="704" w:type="dxa"/>
          </w:tcPr>
          <w:p w14:paraId="4B0CFE8B" w14:textId="77777777" w:rsidR="00F71561" w:rsidRPr="00392B0B" w:rsidRDefault="00F71561" w:rsidP="00392B0B">
            <w:pPr>
              <w:jc w:val="center"/>
              <w:rPr>
                <w:sz w:val="24"/>
                <w:szCs w:val="32"/>
              </w:rPr>
            </w:pPr>
            <w:r>
              <w:rPr>
                <w:sz w:val="24"/>
                <w:szCs w:val="32"/>
              </w:rPr>
              <w:t>2</w:t>
            </w:r>
          </w:p>
        </w:tc>
        <w:tc>
          <w:tcPr>
            <w:tcW w:w="3544" w:type="dxa"/>
          </w:tcPr>
          <w:p w14:paraId="4C8DF682" w14:textId="77777777" w:rsidR="00F71561" w:rsidRPr="002A6446" w:rsidRDefault="00267FF9" w:rsidP="00267FF9">
            <w:pPr>
              <w:rPr>
                <w:sz w:val="24"/>
                <w:szCs w:val="24"/>
              </w:rPr>
            </w:pPr>
            <w:r>
              <w:rPr>
                <w:sz w:val="24"/>
                <w:szCs w:val="24"/>
              </w:rPr>
              <w:t xml:space="preserve">Диагностика </w:t>
            </w:r>
            <w:r w:rsidR="00F71561">
              <w:rPr>
                <w:sz w:val="24"/>
                <w:szCs w:val="24"/>
              </w:rPr>
              <w:t xml:space="preserve"> уровня </w:t>
            </w:r>
            <w:r>
              <w:rPr>
                <w:sz w:val="24"/>
                <w:szCs w:val="24"/>
              </w:rPr>
              <w:t xml:space="preserve"> психологической готовности обучающихся  к участию в проекте. Выявление проблем и затруднений</w:t>
            </w:r>
            <w:r w:rsidR="00A90298">
              <w:rPr>
                <w:sz w:val="24"/>
                <w:szCs w:val="24"/>
              </w:rPr>
              <w:t xml:space="preserve"> обучающихся.</w:t>
            </w:r>
          </w:p>
        </w:tc>
        <w:tc>
          <w:tcPr>
            <w:tcW w:w="2268" w:type="dxa"/>
          </w:tcPr>
          <w:p w14:paraId="7D36B529" w14:textId="77777777" w:rsidR="00F71561" w:rsidRDefault="00F71561" w:rsidP="00267FF9">
            <w:pPr>
              <w:jc w:val="center"/>
              <w:rPr>
                <w:sz w:val="24"/>
                <w:szCs w:val="24"/>
              </w:rPr>
            </w:pPr>
            <w:r>
              <w:rPr>
                <w:sz w:val="24"/>
                <w:szCs w:val="24"/>
              </w:rPr>
              <w:t xml:space="preserve">март </w:t>
            </w:r>
          </w:p>
          <w:p w14:paraId="36D0E13A" w14:textId="77777777" w:rsidR="00F71561" w:rsidRDefault="00F71561" w:rsidP="00267FF9">
            <w:pPr>
              <w:jc w:val="center"/>
              <w:rPr>
                <w:sz w:val="24"/>
                <w:szCs w:val="24"/>
              </w:rPr>
            </w:pPr>
          </w:p>
          <w:p w14:paraId="065D4750" w14:textId="77777777" w:rsidR="00F71561" w:rsidRDefault="00F71561" w:rsidP="00267FF9">
            <w:pPr>
              <w:jc w:val="center"/>
              <w:rPr>
                <w:sz w:val="24"/>
                <w:szCs w:val="24"/>
              </w:rPr>
            </w:pPr>
          </w:p>
          <w:p w14:paraId="4385885A" w14:textId="77777777" w:rsidR="00F71561" w:rsidRDefault="00F71561" w:rsidP="00267FF9">
            <w:pPr>
              <w:rPr>
                <w:sz w:val="24"/>
                <w:szCs w:val="24"/>
              </w:rPr>
            </w:pPr>
          </w:p>
        </w:tc>
        <w:tc>
          <w:tcPr>
            <w:tcW w:w="2829" w:type="dxa"/>
          </w:tcPr>
          <w:p w14:paraId="74CCB8B0" w14:textId="770807C3" w:rsidR="00F71561" w:rsidRDefault="00F71561" w:rsidP="00267FF9">
            <w:pPr>
              <w:rPr>
                <w:sz w:val="24"/>
                <w:szCs w:val="24"/>
              </w:rPr>
            </w:pPr>
            <w:r>
              <w:rPr>
                <w:sz w:val="24"/>
                <w:szCs w:val="24"/>
              </w:rPr>
              <w:t>Аналитическая справка</w:t>
            </w:r>
            <w:r w:rsidR="00167F94">
              <w:rPr>
                <w:sz w:val="24"/>
                <w:szCs w:val="24"/>
              </w:rPr>
              <w:t xml:space="preserve">, содержащая показатели </w:t>
            </w:r>
          </w:p>
          <w:p w14:paraId="6CD62987" w14:textId="1E1E0BD8" w:rsidR="00A90298" w:rsidRDefault="00A90298" w:rsidP="00267FF9">
            <w:pPr>
              <w:rPr>
                <w:sz w:val="24"/>
                <w:szCs w:val="24"/>
              </w:rPr>
            </w:pPr>
            <w:r>
              <w:rPr>
                <w:sz w:val="24"/>
                <w:szCs w:val="24"/>
              </w:rPr>
              <w:t xml:space="preserve"> уровня  психологической готовности обучающихся  к участию в проекте. Выявление проблем и затруднений обучающихся.</w:t>
            </w:r>
          </w:p>
        </w:tc>
      </w:tr>
      <w:tr w:rsidR="00392B0B" w:rsidRPr="00392B0B" w14:paraId="44C63CB6" w14:textId="77777777" w:rsidTr="00267FF9">
        <w:tc>
          <w:tcPr>
            <w:tcW w:w="9345" w:type="dxa"/>
            <w:gridSpan w:val="4"/>
          </w:tcPr>
          <w:p w14:paraId="08B28C8A" w14:textId="77777777" w:rsidR="00392B0B" w:rsidRPr="00392B0B" w:rsidRDefault="00392B0B" w:rsidP="00392B0B">
            <w:pPr>
              <w:jc w:val="center"/>
              <w:rPr>
                <w:sz w:val="24"/>
                <w:szCs w:val="28"/>
              </w:rPr>
            </w:pPr>
            <w:r w:rsidRPr="00392B0B">
              <w:rPr>
                <w:sz w:val="24"/>
                <w:szCs w:val="28"/>
              </w:rPr>
              <w:t>Теоретическая деятельность</w:t>
            </w:r>
          </w:p>
        </w:tc>
      </w:tr>
      <w:tr w:rsidR="00A96B5C" w:rsidRPr="00392B0B" w14:paraId="355E6BA0" w14:textId="77777777" w:rsidTr="00267FF9">
        <w:tc>
          <w:tcPr>
            <w:tcW w:w="704" w:type="dxa"/>
          </w:tcPr>
          <w:p w14:paraId="0413DCE6" w14:textId="77777777" w:rsidR="00A96B5C" w:rsidRPr="00392B0B" w:rsidRDefault="00A96B5C" w:rsidP="00392B0B">
            <w:pPr>
              <w:jc w:val="center"/>
              <w:rPr>
                <w:sz w:val="24"/>
                <w:szCs w:val="32"/>
              </w:rPr>
            </w:pPr>
          </w:p>
        </w:tc>
        <w:tc>
          <w:tcPr>
            <w:tcW w:w="3544" w:type="dxa"/>
          </w:tcPr>
          <w:p w14:paraId="090E21AD" w14:textId="77777777" w:rsidR="00A96B5C" w:rsidRPr="008A108F" w:rsidRDefault="00A96B5C" w:rsidP="00267FF9">
            <w:pPr>
              <w:jc w:val="both"/>
              <w:rPr>
                <w:sz w:val="24"/>
                <w:szCs w:val="24"/>
              </w:rPr>
            </w:pPr>
            <w:r w:rsidRPr="008A108F">
              <w:rPr>
                <w:sz w:val="24"/>
                <w:szCs w:val="24"/>
              </w:rPr>
              <w:t>Подготовка пакета нормативных документов, обеспечивающих эффективность инновационной деятельности</w:t>
            </w:r>
          </w:p>
        </w:tc>
        <w:tc>
          <w:tcPr>
            <w:tcW w:w="2268" w:type="dxa"/>
          </w:tcPr>
          <w:p w14:paraId="7E2E8D36" w14:textId="77777777" w:rsidR="00A96B5C" w:rsidRPr="008A108F" w:rsidRDefault="00A96B5C" w:rsidP="00994AE7">
            <w:pPr>
              <w:jc w:val="center"/>
              <w:rPr>
                <w:sz w:val="24"/>
                <w:szCs w:val="24"/>
              </w:rPr>
            </w:pPr>
            <w:r w:rsidRPr="008A108F">
              <w:rPr>
                <w:sz w:val="24"/>
                <w:szCs w:val="24"/>
              </w:rPr>
              <w:t>январь</w:t>
            </w:r>
          </w:p>
        </w:tc>
        <w:tc>
          <w:tcPr>
            <w:tcW w:w="2829" w:type="dxa"/>
          </w:tcPr>
          <w:p w14:paraId="5AEC46A1" w14:textId="77777777" w:rsidR="00A96B5C" w:rsidRPr="008A108F" w:rsidRDefault="00A96B5C" w:rsidP="00267FF9">
            <w:pPr>
              <w:jc w:val="both"/>
              <w:rPr>
                <w:sz w:val="24"/>
                <w:szCs w:val="24"/>
              </w:rPr>
            </w:pPr>
            <w:r w:rsidRPr="008A108F">
              <w:rPr>
                <w:sz w:val="24"/>
                <w:szCs w:val="24"/>
              </w:rPr>
              <w:t>Пакет нормативных документов, обеспечивающих эффективность инновационной деятельности</w:t>
            </w:r>
          </w:p>
        </w:tc>
      </w:tr>
      <w:tr w:rsidR="00A96B5C" w:rsidRPr="00392B0B" w14:paraId="4C7E32F3" w14:textId="77777777" w:rsidTr="00267FF9">
        <w:tc>
          <w:tcPr>
            <w:tcW w:w="704" w:type="dxa"/>
          </w:tcPr>
          <w:p w14:paraId="0253AA80" w14:textId="77777777" w:rsidR="00A96B5C" w:rsidRPr="00392B0B" w:rsidRDefault="00A96B5C" w:rsidP="00392B0B">
            <w:pPr>
              <w:jc w:val="center"/>
              <w:rPr>
                <w:sz w:val="24"/>
                <w:szCs w:val="32"/>
              </w:rPr>
            </w:pPr>
          </w:p>
        </w:tc>
        <w:tc>
          <w:tcPr>
            <w:tcW w:w="3544" w:type="dxa"/>
          </w:tcPr>
          <w:p w14:paraId="5EC0AE04" w14:textId="77777777" w:rsidR="00A96B5C" w:rsidRPr="008A108F" w:rsidRDefault="00A96B5C" w:rsidP="00267FF9">
            <w:pPr>
              <w:jc w:val="both"/>
              <w:rPr>
                <w:sz w:val="24"/>
                <w:szCs w:val="24"/>
              </w:rPr>
            </w:pPr>
            <w:r w:rsidRPr="008A108F">
              <w:rPr>
                <w:sz w:val="24"/>
                <w:szCs w:val="24"/>
              </w:rPr>
              <w:t>Анализ</w:t>
            </w:r>
            <w:r w:rsidR="00A90298">
              <w:rPr>
                <w:sz w:val="24"/>
                <w:szCs w:val="24"/>
              </w:rPr>
              <w:t xml:space="preserve"> опыта работы образовательных организаций России по проблематике проекта</w:t>
            </w:r>
          </w:p>
        </w:tc>
        <w:tc>
          <w:tcPr>
            <w:tcW w:w="2268" w:type="dxa"/>
          </w:tcPr>
          <w:p w14:paraId="20E0AE2B" w14:textId="77777777" w:rsidR="00A96B5C" w:rsidRPr="008A108F" w:rsidRDefault="00A90298" w:rsidP="00994AE7">
            <w:pPr>
              <w:jc w:val="center"/>
              <w:rPr>
                <w:sz w:val="24"/>
                <w:szCs w:val="24"/>
              </w:rPr>
            </w:pPr>
            <w:r>
              <w:rPr>
                <w:sz w:val="24"/>
                <w:szCs w:val="24"/>
              </w:rPr>
              <w:t>январь- апрель</w:t>
            </w:r>
          </w:p>
        </w:tc>
        <w:tc>
          <w:tcPr>
            <w:tcW w:w="2829" w:type="dxa"/>
          </w:tcPr>
          <w:p w14:paraId="66866283" w14:textId="5680BE4F" w:rsidR="00A96B5C" w:rsidRPr="008A108F" w:rsidRDefault="00A90298" w:rsidP="00267FF9">
            <w:pPr>
              <w:jc w:val="both"/>
              <w:rPr>
                <w:sz w:val="24"/>
                <w:szCs w:val="24"/>
              </w:rPr>
            </w:pPr>
            <w:r>
              <w:rPr>
                <w:sz w:val="24"/>
                <w:szCs w:val="24"/>
              </w:rPr>
              <w:t>Аналитическая справка</w:t>
            </w:r>
            <w:r w:rsidR="00167F94">
              <w:rPr>
                <w:sz w:val="24"/>
                <w:szCs w:val="24"/>
              </w:rPr>
              <w:t>, содержащая результаты критико-рефлексивного анализа опыта работы образовательных организаций России по проблематике проекта</w:t>
            </w:r>
          </w:p>
        </w:tc>
      </w:tr>
      <w:tr w:rsidR="00A96B5C" w:rsidRPr="00392B0B" w14:paraId="31F98CFB" w14:textId="77777777" w:rsidTr="00267FF9">
        <w:tc>
          <w:tcPr>
            <w:tcW w:w="704" w:type="dxa"/>
          </w:tcPr>
          <w:p w14:paraId="20757BAE" w14:textId="77777777" w:rsidR="00A96B5C" w:rsidRPr="00392B0B" w:rsidRDefault="00A96B5C" w:rsidP="00392B0B">
            <w:pPr>
              <w:jc w:val="center"/>
              <w:rPr>
                <w:sz w:val="24"/>
                <w:szCs w:val="32"/>
              </w:rPr>
            </w:pPr>
          </w:p>
        </w:tc>
        <w:tc>
          <w:tcPr>
            <w:tcW w:w="3544" w:type="dxa"/>
          </w:tcPr>
          <w:p w14:paraId="56168F29" w14:textId="77777777" w:rsidR="00A96B5C" w:rsidRPr="004E5CC9" w:rsidRDefault="00A90298" w:rsidP="00267FF9">
            <w:pPr>
              <w:jc w:val="both"/>
              <w:rPr>
                <w:sz w:val="24"/>
                <w:szCs w:val="24"/>
              </w:rPr>
            </w:pPr>
            <w:r>
              <w:rPr>
                <w:sz w:val="24"/>
                <w:szCs w:val="24"/>
              </w:rPr>
              <w:t>Проведение обучающих, проблемно-аналитических семинаров для педагогов школы</w:t>
            </w:r>
          </w:p>
        </w:tc>
        <w:tc>
          <w:tcPr>
            <w:tcW w:w="2268" w:type="dxa"/>
          </w:tcPr>
          <w:p w14:paraId="3A7F06A4" w14:textId="77777777" w:rsidR="00A96B5C" w:rsidRPr="004E5CC9" w:rsidRDefault="00A90298" w:rsidP="00994AE7">
            <w:pPr>
              <w:jc w:val="center"/>
              <w:rPr>
                <w:sz w:val="24"/>
                <w:szCs w:val="24"/>
              </w:rPr>
            </w:pPr>
            <w:r>
              <w:rPr>
                <w:sz w:val="24"/>
                <w:szCs w:val="24"/>
              </w:rPr>
              <w:t>в течении года</w:t>
            </w:r>
          </w:p>
        </w:tc>
        <w:tc>
          <w:tcPr>
            <w:tcW w:w="2829" w:type="dxa"/>
          </w:tcPr>
          <w:p w14:paraId="362E86E3" w14:textId="55CDE3AB" w:rsidR="00A96B5C" w:rsidRPr="004E5CC9" w:rsidRDefault="00A90298" w:rsidP="00267FF9">
            <w:pPr>
              <w:jc w:val="both"/>
              <w:rPr>
                <w:sz w:val="24"/>
                <w:szCs w:val="24"/>
              </w:rPr>
            </w:pPr>
            <w:r>
              <w:rPr>
                <w:sz w:val="24"/>
                <w:szCs w:val="24"/>
              </w:rPr>
              <w:t>План семинаров, методические разработки семинаров</w:t>
            </w:r>
            <w:r w:rsidR="00A96B5C" w:rsidRPr="004E5CC9">
              <w:rPr>
                <w:sz w:val="24"/>
                <w:szCs w:val="24"/>
              </w:rPr>
              <w:t xml:space="preserve"> </w:t>
            </w:r>
            <w:r w:rsidR="00115A87">
              <w:rPr>
                <w:sz w:val="24"/>
                <w:szCs w:val="24"/>
              </w:rPr>
              <w:t xml:space="preserve">. Повышение уровня </w:t>
            </w:r>
            <w:r w:rsidR="00115A87">
              <w:rPr>
                <w:sz w:val="24"/>
                <w:szCs w:val="24"/>
              </w:rPr>
              <w:lastRenderedPageBreak/>
              <w:t>профессиональной компетентности педагогов, участников проекта</w:t>
            </w:r>
          </w:p>
        </w:tc>
      </w:tr>
      <w:tr w:rsidR="00A96B5C" w:rsidRPr="00392B0B" w14:paraId="1B087B60" w14:textId="77777777" w:rsidTr="00267FF9">
        <w:tc>
          <w:tcPr>
            <w:tcW w:w="704" w:type="dxa"/>
          </w:tcPr>
          <w:p w14:paraId="4DA23CD8" w14:textId="77777777" w:rsidR="00A96B5C" w:rsidRPr="00392B0B" w:rsidRDefault="00A96B5C" w:rsidP="00392B0B">
            <w:pPr>
              <w:jc w:val="center"/>
              <w:rPr>
                <w:sz w:val="24"/>
                <w:szCs w:val="32"/>
              </w:rPr>
            </w:pPr>
          </w:p>
        </w:tc>
        <w:tc>
          <w:tcPr>
            <w:tcW w:w="3544" w:type="dxa"/>
          </w:tcPr>
          <w:p w14:paraId="64050521" w14:textId="77777777" w:rsidR="00A96B5C" w:rsidRPr="004E5CC9" w:rsidRDefault="00A90298" w:rsidP="00267FF9">
            <w:pPr>
              <w:jc w:val="both"/>
              <w:rPr>
                <w:sz w:val="24"/>
                <w:szCs w:val="24"/>
              </w:rPr>
            </w:pPr>
            <w:r>
              <w:rPr>
                <w:sz w:val="24"/>
                <w:szCs w:val="24"/>
              </w:rPr>
              <w:t xml:space="preserve">Разработка структурно-функциональной модели образовательного процесса, обеспечивающего формирование </w:t>
            </w:r>
            <w:proofErr w:type="spellStart"/>
            <w:r>
              <w:rPr>
                <w:sz w:val="24"/>
                <w:szCs w:val="24"/>
              </w:rPr>
              <w:t>надпрофессиональных</w:t>
            </w:r>
            <w:proofErr w:type="spellEnd"/>
            <w:r>
              <w:rPr>
                <w:sz w:val="24"/>
                <w:szCs w:val="24"/>
              </w:rPr>
              <w:t xml:space="preserve"> компетенций старшеклассников</w:t>
            </w:r>
          </w:p>
        </w:tc>
        <w:tc>
          <w:tcPr>
            <w:tcW w:w="2268" w:type="dxa"/>
          </w:tcPr>
          <w:p w14:paraId="2FA2BAF3" w14:textId="77777777" w:rsidR="00A96B5C" w:rsidRPr="004E5CC9" w:rsidRDefault="00A90298" w:rsidP="00267FF9">
            <w:pPr>
              <w:jc w:val="center"/>
              <w:rPr>
                <w:sz w:val="24"/>
                <w:szCs w:val="24"/>
              </w:rPr>
            </w:pPr>
            <w:r>
              <w:rPr>
                <w:sz w:val="24"/>
                <w:szCs w:val="24"/>
              </w:rPr>
              <w:t>май-июнь</w:t>
            </w:r>
          </w:p>
        </w:tc>
        <w:tc>
          <w:tcPr>
            <w:tcW w:w="2829" w:type="dxa"/>
          </w:tcPr>
          <w:p w14:paraId="10EACEB4" w14:textId="77777777" w:rsidR="00A96B5C" w:rsidRPr="004E5CC9" w:rsidRDefault="00A90298" w:rsidP="00267FF9">
            <w:pPr>
              <w:jc w:val="both"/>
              <w:rPr>
                <w:sz w:val="24"/>
                <w:szCs w:val="24"/>
              </w:rPr>
            </w:pPr>
            <w:r>
              <w:rPr>
                <w:sz w:val="24"/>
                <w:szCs w:val="24"/>
              </w:rPr>
              <w:t xml:space="preserve">Структурно-функциональная модель образовательного процесса, обеспечивающего формирование </w:t>
            </w:r>
            <w:proofErr w:type="spellStart"/>
            <w:r>
              <w:rPr>
                <w:sz w:val="24"/>
                <w:szCs w:val="24"/>
              </w:rPr>
              <w:t>надпрофессиональных</w:t>
            </w:r>
            <w:proofErr w:type="spellEnd"/>
            <w:r>
              <w:rPr>
                <w:sz w:val="24"/>
                <w:szCs w:val="24"/>
              </w:rPr>
              <w:t xml:space="preserve"> компетенций старшеклассников</w:t>
            </w:r>
          </w:p>
        </w:tc>
      </w:tr>
      <w:tr w:rsidR="00392B0B" w:rsidRPr="00392B0B" w14:paraId="3E41D61D" w14:textId="77777777" w:rsidTr="00267FF9">
        <w:tc>
          <w:tcPr>
            <w:tcW w:w="9345" w:type="dxa"/>
            <w:gridSpan w:val="4"/>
          </w:tcPr>
          <w:p w14:paraId="2F71DD41" w14:textId="77777777" w:rsidR="00392B0B" w:rsidRPr="00392B0B" w:rsidRDefault="00392B0B" w:rsidP="00392B0B">
            <w:pPr>
              <w:jc w:val="center"/>
              <w:rPr>
                <w:sz w:val="24"/>
                <w:szCs w:val="28"/>
              </w:rPr>
            </w:pPr>
            <w:r w:rsidRPr="00392B0B">
              <w:rPr>
                <w:sz w:val="24"/>
                <w:szCs w:val="28"/>
              </w:rPr>
              <w:t>Практическая деятельность</w:t>
            </w:r>
          </w:p>
        </w:tc>
      </w:tr>
      <w:tr w:rsidR="00A96B5C" w:rsidRPr="00392B0B" w14:paraId="4B2C4932" w14:textId="77777777" w:rsidTr="00267FF9">
        <w:tc>
          <w:tcPr>
            <w:tcW w:w="704" w:type="dxa"/>
          </w:tcPr>
          <w:p w14:paraId="7EBFE5A8" w14:textId="77777777" w:rsidR="00A96B5C" w:rsidRPr="00392B0B" w:rsidRDefault="00A96B5C" w:rsidP="00392B0B">
            <w:pPr>
              <w:jc w:val="center"/>
              <w:rPr>
                <w:sz w:val="24"/>
                <w:szCs w:val="32"/>
              </w:rPr>
            </w:pPr>
          </w:p>
        </w:tc>
        <w:tc>
          <w:tcPr>
            <w:tcW w:w="3544" w:type="dxa"/>
          </w:tcPr>
          <w:p w14:paraId="22DA570B" w14:textId="3AEBD9EC" w:rsidR="00A96B5C" w:rsidRDefault="00A96B5C" w:rsidP="00267FF9">
            <w:pPr>
              <w:jc w:val="both"/>
              <w:rPr>
                <w:sz w:val="24"/>
                <w:szCs w:val="24"/>
              </w:rPr>
            </w:pPr>
            <w:r>
              <w:rPr>
                <w:sz w:val="24"/>
                <w:szCs w:val="24"/>
              </w:rPr>
              <w:t xml:space="preserve">Проведение организационных совещаний, круглых столов, </w:t>
            </w:r>
            <w:r w:rsidR="00175B45">
              <w:rPr>
                <w:sz w:val="24"/>
                <w:szCs w:val="24"/>
              </w:rPr>
              <w:t xml:space="preserve">проектных </w:t>
            </w:r>
            <w:r>
              <w:rPr>
                <w:sz w:val="24"/>
                <w:szCs w:val="24"/>
              </w:rPr>
              <w:t>семинаров в рамках инновационной деятельности</w:t>
            </w:r>
          </w:p>
        </w:tc>
        <w:tc>
          <w:tcPr>
            <w:tcW w:w="2268" w:type="dxa"/>
          </w:tcPr>
          <w:p w14:paraId="2D4A01F6" w14:textId="77777777" w:rsidR="00A96B5C" w:rsidRDefault="00A96B5C" w:rsidP="00267FF9">
            <w:pPr>
              <w:jc w:val="both"/>
              <w:rPr>
                <w:sz w:val="24"/>
                <w:szCs w:val="24"/>
              </w:rPr>
            </w:pPr>
            <w:r>
              <w:rPr>
                <w:sz w:val="24"/>
                <w:szCs w:val="24"/>
              </w:rPr>
              <w:t>В течение года</w:t>
            </w:r>
          </w:p>
        </w:tc>
        <w:tc>
          <w:tcPr>
            <w:tcW w:w="2829" w:type="dxa"/>
          </w:tcPr>
          <w:p w14:paraId="0B3A005B" w14:textId="77777777" w:rsidR="00A96B5C" w:rsidRDefault="00A96B5C" w:rsidP="00267FF9">
            <w:pPr>
              <w:rPr>
                <w:sz w:val="24"/>
                <w:szCs w:val="24"/>
              </w:rPr>
            </w:pPr>
            <w:r>
              <w:rPr>
                <w:sz w:val="24"/>
                <w:szCs w:val="24"/>
              </w:rPr>
              <w:t>Методическая и организационная поддержка инновационной деятельности</w:t>
            </w:r>
          </w:p>
        </w:tc>
      </w:tr>
      <w:tr w:rsidR="00A96B5C" w:rsidRPr="00392B0B" w14:paraId="363E9262" w14:textId="77777777" w:rsidTr="00267FF9">
        <w:tc>
          <w:tcPr>
            <w:tcW w:w="704" w:type="dxa"/>
          </w:tcPr>
          <w:p w14:paraId="7D00EE75" w14:textId="77777777" w:rsidR="00A96B5C" w:rsidRPr="00392B0B" w:rsidRDefault="00A96B5C" w:rsidP="00392B0B">
            <w:pPr>
              <w:jc w:val="center"/>
              <w:rPr>
                <w:sz w:val="24"/>
                <w:szCs w:val="32"/>
              </w:rPr>
            </w:pPr>
          </w:p>
        </w:tc>
        <w:tc>
          <w:tcPr>
            <w:tcW w:w="3544" w:type="dxa"/>
          </w:tcPr>
          <w:p w14:paraId="27C902E7" w14:textId="7C19E96F" w:rsidR="00A96B5C" w:rsidRPr="00BA18BA" w:rsidRDefault="00175B45" w:rsidP="00267FF9">
            <w:pPr>
              <w:rPr>
                <w:sz w:val="24"/>
                <w:szCs w:val="24"/>
              </w:rPr>
            </w:pPr>
            <w:r>
              <w:rPr>
                <w:sz w:val="24"/>
                <w:szCs w:val="24"/>
              </w:rPr>
              <w:t>Апробация</w:t>
            </w:r>
            <w:r w:rsidR="00A96B5C" w:rsidRPr="00BA18BA">
              <w:rPr>
                <w:sz w:val="24"/>
                <w:szCs w:val="24"/>
              </w:rPr>
              <w:t xml:space="preserve"> педагогических технологий</w:t>
            </w:r>
            <w:r>
              <w:rPr>
                <w:sz w:val="24"/>
                <w:szCs w:val="24"/>
              </w:rPr>
              <w:t>,</w:t>
            </w:r>
            <w:r w:rsidR="00A96B5C">
              <w:rPr>
                <w:sz w:val="24"/>
                <w:szCs w:val="24"/>
              </w:rPr>
              <w:t xml:space="preserve"> их элементов</w:t>
            </w:r>
            <w:r>
              <w:rPr>
                <w:sz w:val="24"/>
                <w:szCs w:val="24"/>
              </w:rPr>
              <w:t xml:space="preserve"> в  целях</w:t>
            </w:r>
            <w:r w:rsidR="00A96B5C">
              <w:rPr>
                <w:sz w:val="24"/>
                <w:szCs w:val="24"/>
              </w:rPr>
              <w:t xml:space="preserve"> формирования надпрофессиональных компетенций</w:t>
            </w:r>
            <w:r>
              <w:rPr>
                <w:sz w:val="24"/>
                <w:szCs w:val="24"/>
              </w:rPr>
              <w:t xml:space="preserve"> обучающихся</w:t>
            </w:r>
            <w:bookmarkStart w:id="0" w:name="_GoBack"/>
            <w:bookmarkEnd w:id="0"/>
          </w:p>
        </w:tc>
        <w:tc>
          <w:tcPr>
            <w:tcW w:w="2268" w:type="dxa"/>
          </w:tcPr>
          <w:p w14:paraId="65813042" w14:textId="77777777" w:rsidR="00A96B5C" w:rsidRPr="00BA18BA" w:rsidRDefault="00A96B5C" w:rsidP="00267FF9">
            <w:pPr>
              <w:jc w:val="center"/>
              <w:rPr>
                <w:sz w:val="24"/>
                <w:szCs w:val="24"/>
              </w:rPr>
            </w:pPr>
            <w:r>
              <w:rPr>
                <w:sz w:val="24"/>
                <w:szCs w:val="24"/>
              </w:rPr>
              <w:t>В течение года</w:t>
            </w:r>
          </w:p>
        </w:tc>
        <w:tc>
          <w:tcPr>
            <w:tcW w:w="2829" w:type="dxa"/>
          </w:tcPr>
          <w:p w14:paraId="282533BD" w14:textId="77777777" w:rsidR="00A96B5C" w:rsidRPr="00BA18BA" w:rsidRDefault="00A96B5C" w:rsidP="00267FF9">
            <w:pPr>
              <w:rPr>
                <w:sz w:val="24"/>
                <w:szCs w:val="24"/>
              </w:rPr>
            </w:pPr>
            <w:r>
              <w:rPr>
                <w:sz w:val="24"/>
                <w:szCs w:val="24"/>
              </w:rPr>
              <w:t>Методическая и организационная поддержка инновационной деятельности</w:t>
            </w:r>
          </w:p>
        </w:tc>
      </w:tr>
      <w:tr w:rsidR="00392B0B" w:rsidRPr="00392B0B" w14:paraId="3E8228B3" w14:textId="77777777" w:rsidTr="00267FF9">
        <w:tc>
          <w:tcPr>
            <w:tcW w:w="9345" w:type="dxa"/>
            <w:gridSpan w:val="4"/>
          </w:tcPr>
          <w:p w14:paraId="19828056" w14:textId="77777777" w:rsidR="00392B0B" w:rsidRPr="00392B0B" w:rsidRDefault="00392B0B" w:rsidP="00392B0B">
            <w:pPr>
              <w:jc w:val="center"/>
              <w:rPr>
                <w:sz w:val="24"/>
                <w:szCs w:val="28"/>
              </w:rPr>
            </w:pPr>
            <w:r w:rsidRPr="00392B0B">
              <w:rPr>
                <w:sz w:val="24"/>
                <w:szCs w:val="28"/>
              </w:rPr>
              <w:t>Методическая деятельность</w:t>
            </w:r>
          </w:p>
        </w:tc>
      </w:tr>
      <w:tr w:rsidR="00A96B5C" w:rsidRPr="00392B0B" w14:paraId="4D68D6E5" w14:textId="77777777" w:rsidTr="00267FF9">
        <w:tc>
          <w:tcPr>
            <w:tcW w:w="704" w:type="dxa"/>
          </w:tcPr>
          <w:p w14:paraId="2260437B" w14:textId="77777777" w:rsidR="00A96B5C" w:rsidRPr="00392B0B" w:rsidRDefault="00A96B5C" w:rsidP="00392B0B">
            <w:pPr>
              <w:jc w:val="center"/>
              <w:rPr>
                <w:sz w:val="24"/>
                <w:szCs w:val="32"/>
              </w:rPr>
            </w:pPr>
          </w:p>
        </w:tc>
        <w:tc>
          <w:tcPr>
            <w:tcW w:w="3544" w:type="dxa"/>
          </w:tcPr>
          <w:p w14:paraId="6209811A" w14:textId="77777777" w:rsidR="00A96B5C" w:rsidRDefault="00A96B5C" w:rsidP="00267FF9">
            <w:pPr>
              <w:jc w:val="both"/>
              <w:rPr>
                <w:sz w:val="24"/>
                <w:szCs w:val="24"/>
              </w:rPr>
            </w:pPr>
            <w:r>
              <w:rPr>
                <w:sz w:val="24"/>
                <w:szCs w:val="24"/>
              </w:rPr>
              <w:t>Методическая работа с педагогическим коллективом по поиску и анализу педагогического инструментария формирования надпрофессиональных компетенций</w:t>
            </w:r>
            <w:r w:rsidR="00964E44">
              <w:rPr>
                <w:sz w:val="24"/>
                <w:szCs w:val="24"/>
              </w:rPr>
              <w:t>. Формирование творческих методических групп.</w:t>
            </w:r>
          </w:p>
        </w:tc>
        <w:tc>
          <w:tcPr>
            <w:tcW w:w="2268" w:type="dxa"/>
          </w:tcPr>
          <w:p w14:paraId="21AA9DDC" w14:textId="77777777" w:rsidR="00A96B5C" w:rsidRDefault="00A96B5C" w:rsidP="00267FF9">
            <w:pPr>
              <w:jc w:val="both"/>
              <w:rPr>
                <w:sz w:val="24"/>
                <w:szCs w:val="24"/>
              </w:rPr>
            </w:pPr>
            <w:r w:rsidRPr="008A108F">
              <w:rPr>
                <w:sz w:val="24"/>
                <w:szCs w:val="24"/>
              </w:rPr>
              <w:t>в течение года</w:t>
            </w:r>
          </w:p>
        </w:tc>
        <w:tc>
          <w:tcPr>
            <w:tcW w:w="2829" w:type="dxa"/>
          </w:tcPr>
          <w:p w14:paraId="2976CB7A" w14:textId="77777777" w:rsidR="00A96B5C" w:rsidRPr="00752A2B" w:rsidRDefault="00A96B5C" w:rsidP="00267FF9">
            <w:pPr>
              <w:rPr>
                <w:sz w:val="24"/>
                <w:szCs w:val="24"/>
              </w:rPr>
            </w:pPr>
            <w:r w:rsidRPr="00752A2B">
              <w:rPr>
                <w:sz w:val="24"/>
                <w:szCs w:val="24"/>
              </w:rPr>
              <w:t>Методические рекомендации</w:t>
            </w:r>
          </w:p>
        </w:tc>
      </w:tr>
      <w:tr w:rsidR="00A96B5C" w:rsidRPr="00392B0B" w14:paraId="40F2B5C8" w14:textId="77777777" w:rsidTr="00267FF9">
        <w:tc>
          <w:tcPr>
            <w:tcW w:w="704" w:type="dxa"/>
          </w:tcPr>
          <w:p w14:paraId="4A08E549" w14:textId="77777777" w:rsidR="00A96B5C" w:rsidRPr="00392B0B" w:rsidRDefault="00A96B5C" w:rsidP="00392B0B">
            <w:pPr>
              <w:jc w:val="center"/>
              <w:rPr>
                <w:sz w:val="24"/>
                <w:szCs w:val="32"/>
              </w:rPr>
            </w:pPr>
          </w:p>
        </w:tc>
        <w:tc>
          <w:tcPr>
            <w:tcW w:w="3544" w:type="dxa"/>
          </w:tcPr>
          <w:p w14:paraId="5250F00B" w14:textId="77777777" w:rsidR="00A96B5C" w:rsidRPr="008A108F" w:rsidRDefault="00A96B5C" w:rsidP="00267FF9">
            <w:pPr>
              <w:jc w:val="both"/>
              <w:rPr>
                <w:sz w:val="24"/>
                <w:szCs w:val="24"/>
              </w:rPr>
            </w:pPr>
            <w:r w:rsidRPr="008A108F">
              <w:rPr>
                <w:sz w:val="24"/>
                <w:szCs w:val="24"/>
              </w:rPr>
              <w:t>Организация  непрерывного повышения квалификации учителей</w:t>
            </w:r>
          </w:p>
        </w:tc>
        <w:tc>
          <w:tcPr>
            <w:tcW w:w="2268" w:type="dxa"/>
          </w:tcPr>
          <w:p w14:paraId="0615BDA0" w14:textId="77777777" w:rsidR="00A96B5C" w:rsidRPr="008A108F" w:rsidRDefault="00A96B5C" w:rsidP="00267FF9">
            <w:pPr>
              <w:jc w:val="both"/>
              <w:rPr>
                <w:sz w:val="24"/>
                <w:szCs w:val="24"/>
              </w:rPr>
            </w:pPr>
            <w:r w:rsidRPr="008A108F">
              <w:rPr>
                <w:sz w:val="24"/>
                <w:szCs w:val="24"/>
              </w:rPr>
              <w:t>в течение года</w:t>
            </w:r>
          </w:p>
        </w:tc>
        <w:tc>
          <w:tcPr>
            <w:tcW w:w="2829" w:type="dxa"/>
          </w:tcPr>
          <w:p w14:paraId="0B185E9F" w14:textId="77777777" w:rsidR="00A96B5C" w:rsidRPr="008A108F" w:rsidRDefault="00A96B5C" w:rsidP="00267FF9">
            <w:pPr>
              <w:jc w:val="both"/>
              <w:rPr>
                <w:sz w:val="24"/>
                <w:szCs w:val="24"/>
              </w:rPr>
            </w:pPr>
            <w:r w:rsidRPr="008A108F">
              <w:rPr>
                <w:sz w:val="24"/>
                <w:szCs w:val="24"/>
              </w:rPr>
              <w:t>Рост профессионального мастерства, сертификаты о повышении квалификации</w:t>
            </w:r>
          </w:p>
        </w:tc>
      </w:tr>
      <w:tr w:rsidR="00392B0B" w:rsidRPr="00392B0B" w14:paraId="0B22C24F" w14:textId="77777777" w:rsidTr="00267FF9">
        <w:tc>
          <w:tcPr>
            <w:tcW w:w="9345" w:type="dxa"/>
            <w:gridSpan w:val="4"/>
          </w:tcPr>
          <w:p w14:paraId="3A348017" w14:textId="77777777" w:rsidR="00392B0B" w:rsidRPr="00392B0B" w:rsidRDefault="00392B0B" w:rsidP="00392B0B">
            <w:pPr>
              <w:jc w:val="center"/>
              <w:rPr>
                <w:sz w:val="24"/>
                <w:szCs w:val="28"/>
              </w:rPr>
            </w:pPr>
            <w:r w:rsidRPr="00392B0B">
              <w:rPr>
                <w:sz w:val="24"/>
                <w:szCs w:val="28"/>
              </w:rPr>
              <w:t>Трансляционная деятельность</w:t>
            </w:r>
          </w:p>
        </w:tc>
      </w:tr>
      <w:tr w:rsidR="00A96B5C" w:rsidRPr="00392B0B" w14:paraId="61C937A4" w14:textId="77777777" w:rsidTr="00267FF9">
        <w:tc>
          <w:tcPr>
            <w:tcW w:w="704" w:type="dxa"/>
          </w:tcPr>
          <w:p w14:paraId="4F84FCE8" w14:textId="77777777" w:rsidR="00A96B5C" w:rsidRPr="00392B0B" w:rsidRDefault="00A96B5C" w:rsidP="00392B0B">
            <w:pPr>
              <w:jc w:val="center"/>
              <w:rPr>
                <w:sz w:val="24"/>
                <w:szCs w:val="32"/>
              </w:rPr>
            </w:pPr>
          </w:p>
        </w:tc>
        <w:tc>
          <w:tcPr>
            <w:tcW w:w="3544" w:type="dxa"/>
          </w:tcPr>
          <w:p w14:paraId="3BE73091" w14:textId="77777777" w:rsidR="00A96B5C" w:rsidRPr="008A108F" w:rsidRDefault="00A96B5C" w:rsidP="00267FF9">
            <w:pPr>
              <w:rPr>
                <w:sz w:val="24"/>
                <w:szCs w:val="24"/>
              </w:rPr>
            </w:pPr>
            <w:r w:rsidRPr="008A108F">
              <w:rPr>
                <w:sz w:val="24"/>
                <w:szCs w:val="24"/>
              </w:rPr>
              <w:t>Публикации  в научно</w:t>
            </w:r>
            <w:r>
              <w:rPr>
                <w:sz w:val="24"/>
                <w:szCs w:val="24"/>
              </w:rPr>
              <w:t xml:space="preserve"> </w:t>
            </w:r>
            <w:r w:rsidRPr="008A108F">
              <w:rPr>
                <w:sz w:val="24"/>
                <w:szCs w:val="24"/>
              </w:rPr>
              <w:t>-</w:t>
            </w:r>
            <w:r>
              <w:rPr>
                <w:sz w:val="24"/>
                <w:szCs w:val="24"/>
              </w:rPr>
              <w:t xml:space="preserve"> методических сборниках</w:t>
            </w:r>
            <w:r w:rsidRPr="008A108F">
              <w:rPr>
                <w:sz w:val="24"/>
                <w:szCs w:val="24"/>
              </w:rPr>
              <w:t>, в сетевых профессиональных сообществах педагогов.</w:t>
            </w:r>
          </w:p>
        </w:tc>
        <w:tc>
          <w:tcPr>
            <w:tcW w:w="2268" w:type="dxa"/>
          </w:tcPr>
          <w:p w14:paraId="2F3EEDD0" w14:textId="77777777" w:rsidR="00A96B5C" w:rsidRPr="008A108F" w:rsidRDefault="00A96B5C" w:rsidP="00267FF9">
            <w:pPr>
              <w:jc w:val="both"/>
              <w:rPr>
                <w:sz w:val="24"/>
                <w:szCs w:val="24"/>
              </w:rPr>
            </w:pPr>
            <w:r w:rsidRPr="008A108F">
              <w:rPr>
                <w:sz w:val="24"/>
                <w:szCs w:val="24"/>
              </w:rPr>
              <w:t>июнь</w:t>
            </w:r>
          </w:p>
        </w:tc>
        <w:tc>
          <w:tcPr>
            <w:tcW w:w="2829" w:type="dxa"/>
          </w:tcPr>
          <w:p w14:paraId="1C3614D0" w14:textId="77777777" w:rsidR="00A96B5C" w:rsidRPr="008A108F" w:rsidRDefault="00A96B5C" w:rsidP="00267FF9">
            <w:pPr>
              <w:jc w:val="both"/>
              <w:rPr>
                <w:sz w:val="24"/>
                <w:szCs w:val="24"/>
              </w:rPr>
            </w:pPr>
            <w:r w:rsidRPr="008A108F">
              <w:rPr>
                <w:sz w:val="24"/>
                <w:szCs w:val="24"/>
              </w:rPr>
              <w:t>Материалы для педагогов</w:t>
            </w:r>
          </w:p>
        </w:tc>
      </w:tr>
    </w:tbl>
    <w:p w14:paraId="7F6884BD" w14:textId="77777777" w:rsidR="00C2619D" w:rsidRDefault="00C2619D" w:rsidP="00392B0B">
      <w:pPr>
        <w:spacing w:after="0" w:line="240" w:lineRule="auto"/>
        <w:ind w:firstLine="567"/>
        <w:jc w:val="both"/>
        <w:rPr>
          <w:rFonts w:ascii="Times New Roman" w:eastAsia="Times New Roman" w:hAnsi="Times New Roman" w:cs="Times New Roman"/>
          <w:szCs w:val="32"/>
          <w:lang w:eastAsia="ru-RU"/>
        </w:rPr>
      </w:pPr>
    </w:p>
    <w:p w14:paraId="67B931A8" w14:textId="77777777" w:rsidR="007B635A" w:rsidRDefault="007B635A" w:rsidP="00392B0B">
      <w:pPr>
        <w:spacing w:after="0" w:line="240" w:lineRule="auto"/>
        <w:ind w:firstLine="567"/>
        <w:jc w:val="both"/>
        <w:rPr>
          <w:rFonts w:ascii="Times New Roman" w:eastAsia="Times New Roman" w:hAnsi="Times New Roman" w:cs="Times New Roman"/>
          <w:szCs w:val="32"/>
          <w:lang w:eastAsia="ru-RU"/>
        </w:rPr>
      </w:pPr>
    </w:p>
    <w:p w14:paraId="46B2E28E" w14:textId="77777777" w:rsidR="007B635A" w:rsidRDefault="007B635A" w:rsidP="00392B0B">
      <w:pPr>
        <w:spacing w:after="0" w:line="240" w:lineRule="auto"/>
        <w:ind w:firstLine="567"/>
        <w:jc w:val="both"/>
        <w:rPr>
          <w:rFonts w:ascii="Times New Roman" w:eastAsia="Times New Roman" w:hAnsi="Times New Roman" w:cs="Times New Roman"/>
          <w:szCs w:val="32"/>
          <w:lang w:eastAsia="ru-RU"/>
        </w:rPr>
      </w:pPr>
    </w:p>
    <w:p w14:paraId="57AA4A56" w14:textId="77777777" w:rsidR="007B635A" w:rsidRPr="0095181E" w:rsidRDefault="007B635A" w:rsidP="007B6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r w:rsidRPr="00F6684C">
        <w:rPr>
          <w:rFonts w:ascii="Times New Roman" w:hAnsi="Times New Roman" w:cs="Times New Roman"/>
          <w:sz w:val="24"/>
          <w:szCs w:val="24"/>
        </w:rPr>
        <w:t xml:space="preserve">МБОУ СОШ № 1                               </w:t>
      </w:r>
      <w:r>
        <w:rPr>
          <w:rFonts w:ascii="Times New Roman" w:hAnsi="Times New Roman" w:cs="Times New Roman"/>
          <w:sz w:val="24"/>
          <w:szCs w:val="24"/>
        </w:rPr>
        <w:t xml:space="preserve">                                           А.И. Колодий</w:t>
      </w:r>
      <w:r w:rsidRPr="00F668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AF29C89" w14:textId="77777777" w:rsidR="007B635A" w:rsidRPr="00392B0B" w:rsidRDefault="007B635A" w:rsidP="007B635A">
      <w:pPr>
        <w:spacing w:after="0" w:line="240" w:lineRule="auto"/>
        <w:ind w:firstLine="567"/>
        <w:jc w:val="both"/>
        <w:rPr>
          <w:rFonts w:ascii="Times New Roman" w:eastAsia="Times New Roman" w:hAnsi="Times New Roman" w:cs="Times New Roman"/>
          <w:szCs w:val="32"/>
          <w:lang w:eastAsia="ru-RU"/>
        </w:rPr>
      </w:pPr>
      <w:r w:rsidRPr="0095181E">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7B635A" w:rsidRPr="00392B0B" w:rsidSect="00701F69">
      <w:footerReference w:type="default" r:id="rId8"/>
      <w:pgSz w:w="11906" w:h="16838"/>
      <w:pgMar w:top="1134" w:right="850" w:bottom="1134" w:left="1701" w:header="113"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DC4A0" w14:textId="77777777" w:rsidR="00167F94" w:rsidRDefault="00167F94" w:rsidP="00701F69">
      <w:pPr>
        <w:spacing w:after="0" w:line="240" w:lineRule="auto"/>
      </w:pPr>
      <w:r>
        <w:separator/>
      </w:r>
    </w:p>
  </w:endnote>
  <w:endnote w:type="continuationSeparator" w:id="0">
    <w:p w14:paraId="7E59BDD0" w14:textId="77777777" w:rsidR="00167F94" w:rsidRDefault="00167F94"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90268"/>
      <w:docPartObj>
        <w:docPartGallery w:val="Page Numbers (Bottom of Page)"/>
        <w:docPartUnique/>
      </w:docPartObj>
    </w:sdtPr>
    <w:sdtContent>
      <w:p w14:paraId="02C6BBCF" w14:textId="77777777" w:rsidR="00167F94" w:rsidRDefault="00167F94">
        <w:pPr>
          <w:pStyle w:val="a7"/>
          <w:jc w:val="right"/>
        </w:pPr>
        <w:r>
          <w:fldChar w:fldCharType="begin"/>
        </w:r>
        <w:r>
          <w:instrText>PAGE   \* MERGEFORMAT</w:instrText>
        </w:r>
        <w:r>
          <w:fldChar w:fldCharType="separate"/>
        </w:r>
        <w:r w:rsidR="00175B45">
          <w:rPr>
            <w:noProof/>
          </w:rPr>
          <w:t>6</w:t>
        </w:r>
        <w:r>
          <w:fldChar w:fldCharType="end"/>
        </w:r>
      </w:p>
    </w:sdtContent>
  </w:sdt>
  <w:p w14:paraId="1D1FB730" w14:textId="77777777" w:rsidR="00167F94" w:rsidRDefault="00167F94">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BFEB4" w14:textId="77777777" w:rsidR="00167F94" w:rsidRDefault="00167F94" w:rsidP="00701F69">
      <w:pPr>
        <w:spacing w:after="0" w:line="240" w:lineRule="auto"/>
      </w:pPr>
      <w:r>
        <w:separator/>
      </w:r>
    </w:p>
  </w:footnote>
  <w:footnote w:type="continuationSeparator" w:id="0">
    <w:p w14:paraId="335F181E" w14:textId="77777777" w:rsidR="00167F94" w:rsidRDefault="00167F94" w:rsidP="00701F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E51DA"/>
    <w:multiLevelType w:val="hybridMultilevel"/>
    <w:tmpl w:val="EEC8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6"/>
    <w:rsid w:val="00035DBB"/>
    <w:rsid w:val="000F5ADC"/>
    <w:rsid w:val="000F6447"/>
    <w:rsid w:val="00110851"/>
    <w:rsid w:val="00115A87"/>
    <w:rsid w:val="00147B96"/>
    <w:rsid w:val="00167F94"/>
    <w:rsid w:val="00175B45"/>
    <w:rsid w:val="001F2A1A"/>
    <w:rsid w:val="00206020"/>
    <w:rsid w:val="0023527A"/>
    <w:rsid w:val="002510B6"/>
    <w:rsid w:val="00267FF9"/>
    <w:rsid w:val="002770AC"/>
    <w:rsid w:val="002B28FD"/>
    <w:rsid w:val="002F1680"/>
    <w:rsid w:val="00315BFD"/>
    <w:rsid w:val="00337ACC"/>
    <w:rsid w:val="003838EC"/>
    <w:rsid w:val="00392B0B"/>
    <w:rsid w:val="003978E9"/>
    <w:rsid w:val="00444DF7"/>
    <w:rsid w:val="004828EB"/>
    <w:rsid w:val="004B4BDC"/>
    <w:rsid w:val="004C268F"/>
    <w:rsid w:val="004E7EF6"/>
    <w:rsid w:val="005A0931"/>
    <w:rsid w:val="005E141C"/>
    <w:rsid w:val="006327EF"/>
    <w:rsid w:val="00634BAC"/>
    <w:rsid w:val="00650637"/>
    <w:rsid w:val="00654572"/>
    <w:rsid w:val="00666DD6"/>
    <w:rsid w:val="00684E49"/>
    <w:rsid w:val="006A6062"/>
    <w:rsid w:val="006B25D4"/>
    <w:rsid w:val="006D6DE8"/>
    <w:rsid w:val="006E17D3"/>
    <w:rsid w:val="00701F69"/>
    <w:rsid w:val="007359B0"/>
    <w:rsid w:val="007A6AE1"/>
    <w:rsid w:val="007B635A"/>
    <w:rsid w:val="007B6971"/>
    <w:rsid w:val="007C3EBC"/>
    <w:rsid w:val="00880EEF"/>
    <w:rsid w:val="0088278C"/>
    <w:rsid w:val="00945A86"/>
    <w:rsid w:val="00964E44"/>
    <w:rsid w:val="00985557"/>
    <w:rsid w:val="00986545"/>
    <w:rsid w:val="00994AE7"/>
    <w:rsid w:val="009E33BE"/>
    <w:rsid w:val="00A07C33"/>
    <w:rsid w:val="00A82F5F"/>
    <w:rsid w:val="00A90298"/>
    <w:rsid w:val="00A96B5C"/>
    <w:rsid w:val="00B734FF"/>
    <w:rsid w:val="00B817C3"/>
    <w:rsid w:val="00BC04FA"/>
    <w:rsid w:val="00C24FFC"/>
    <w:rsid w:val="00C2619D"/>
    <w:rsid w:val="00C44717"/>
    <w:rsid w:val="00C473EC"/>
    <w:rsid w:val="00CE2974"/>
    <w:rsid w:val="00D03541"/>
    <w:rsid w:val="00D25DB6"/>
    <w:rsid w:val="00D26888"/>
    <w:rsid w:val="00D84618"/>
    <w:rsid w:val="00D94652"/>
    <w:rsid w:val="00D94F21"/>
    <w:rsid w:val="00E72726"/>
    <w:rsid w:val="00E8201C"/>
    <w:rsid w:val="00EC4BDE"/>
    <w:rsid w:val="00EF2DD7"/>
    <w:rsid w:val="00F71561"/>
    <w:rsid w:val="00F902A7"/>
    <w:rsid w:val="00FE77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27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7E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27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1624</Words>
  <Characters>9258</Characters>
  <Application>Microsoft Macintosh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Test gghh</cp:lastModifiedBy>
  <cp:revision>13</cp:revision>
  <cp:lastPrinted>2018-01-26T07:46:00Z</cp:lastPrinted>
  <dcterms:created xsi:type="dcterms:W3CDTF">2018-01-25T09:08:00Z</dcterms:created>
  <dcterms:modified xsi:type="dcterms:W3CDTF">2018-01-27T14:20:00Z</dcterms:modified>
</cp:coreProperties>
</file>